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5FDC3D" w14:textId="77777777" w:rsidR="004C46C4" w:rsidRPr="00AB5B7C" w:rsidRDefault="004C46C4" w:rsidP="004C46C4">
      <w:pPr>
        <w:spacing w:line="240" w:lineRule="auto"/>
        <w:jc w:val="center"/>
        <w:rPr>
          <w:rFonts w:eastAsia="Calibri" w:cs="Times New Roman"/>
          <w:b/>
          <w:szCs w:val="24"/>
        </w:rPr>
      </w:pPr>
      <w:r w:rsidRPr="00AB5B7C">
        <w:rPr>
          <w:rFonts w:eastAsia="Calibri" w:cs="Times New Roman"/>
          <w:b/>
          <w:szCs w:val="24"/>
        </w:rPr>
        <w:t>UNITED STATES DISTRICT COURT</w:t>
      </w:r>
      <w:r w:rsidRPr="00AB5B7C">
        <w:rPr>
          <w:rFonts w:eastAsia="Calibri" w:cs="Times New Roman"/>
          <w:b/>
          <w:szCs w:val="24"/>
        </w:rPr>
        <w:br/>
        <w:t>DISTRICT OF MOOT</w:t>
      </w:r>
      <w:r w:rsidRPr="00AB5B7C">
        <w:rPr>
          <w:rFonts w:eastAsia="Calibri" w:cs="Times New Roman"/>
          <w:b/>
          <w:szCs w:val="24"/>
        </w:rPr>
        <w:br/>
        <w:t>COURT FILE NO. 27-CV-12-1234</w:t>
      </w:r>
    </w:p>
    <w:p w14:paraId="3190C031" w14:textId="77777777" w:rsidR="004C46C4" w:rsidRPr="00AB5B7C" w:rsidRDefault="004C46C4" w:rsidP="004C46C4">
      <w:pPr>
        <w:spacing w:line="240" w:lineRule="auto"/>
        <w:ind w:left="107"/>
        <w:rPr>
          <w:rFonts w:eastAsia="Times New Roman" w:cs="Times New Roman"/>
          <w:szCs w:val="24"/>
        </w:rPr>
      </w:pPr>
    </w:p>
    <w:tbl>
      <w:tblPr>
        <w:tblStyle w:val="TableGrid1"/>
        <w:tblW w:w="0" w:type="auto"/>
        <w:tblBorders>
          <w:top w:val="none" w:sz="0"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4788"/>
        <w:gridCol w:w="4788"/>
      </w:tblGrid>
      <w:tr w:rsidR="004C46C4" w:rsidRPr="00AB5B7C" w14:paraId="697C80F3" w14:textId="77777777" w:rsidTr="00524732">
        <w:tc>
          <w:tcPr>
            <w:tcW w:w="4788" w:type="dxa"/>
            <w:tcBorders>
              <w:bottom w:val="single" w:sz="4" w:space="0" w:color="auto"/>
            </w:tcBorders>
          </w:tcPr>
          <w:p w14:paraId="1929DBD7" w14:textId="77777777" w:rsidR="004C46C4" w:rsidRPr="00AB5B7C" w:rsidRDefault="004C46C4" w:rsidP="004C46C4">
            <w:pPr>
              <w:spacing w:line="240" w:lineRule="auto"/>
              <w:rPr>
                <w:rFonts w:eastAsia="Calibri"/>
              </w:rPr>
            </w:pPr>
          </w:p>
          <w:p w14:paraId="75E377E1" w14:textId="77777777" w:rsidR="004C46C4" w:rsidRPr="00AB5B7C" w:rsidRDefault="004C46C4" w:rsidP="004C46C4">
            <w:pPr>
              <w:spacing w:line="240" w:lineRule="auto"/>
              <w:rPr>
                <w:rFonts w:eastAsia="Calibri"/>
              </w:rPr>
            </w:pPr>
          </w:p>
        </w:tc>
        <w:tc>
          <w:tcPr>
            <w:tcW w:w="4788" w:type="dxa"/>
            <w:tcBorders>
              <w:bottom w:val="single" w:sz="4" w:space="0" w:color="auto"/>
            </w:tcBorders>
          </w:tcPr>
          <w:p w14:paraId="327AFC75" w14:textId="77777777" w:rsidR="004C46C4" w:rsidRPr="00AB5B7C" w:rsidRDefault="004C46C4" w:rsidP="004C46C4">
            <w:pPr>
              <w:spacing w:line="240" w:lineRule="auto"/>
              <w:rPr>
                <w:rFonts w:eastAsia="Calibri"/>
              </w:rPr>
            </w:pPr>
          </w:p>
          <w:p w14:paraId="3333E8F3" w14:textId="77777777" w:rsidR="004C46C4" w:rsidRPr="00AB5B7C" w:rsidRDefault="004C46C4" w:rsidP="004C46C4">
            <w:pPr>
              <w:spacing w:line="240" w:lineRule="auto"/>
              <w:rPr>
                <w:rFonts w:eastAsia="Calibri"/>
              </w:rPr>
            </w:pPr>
          </w:p>
        </w:tc>
      </w:tr>
      <w:tr w:rsidR="004C46C4" w:rsidRPr="00AB5B7C" w14:paraId="3C9AFC60" w14:textId="77777777" w:rsidTr="00524732">
        <w:tc>
          <w:tcPr>
            <w:tcW w:w="4788" w:type="dxa"/>
            <w:tcBorders>
              <w:top w:val="single" w:sz="4" w:space="0" w:color="auto"/>
              <w:bottom w:val="nil"/>
            </w:tcBorders>
          </w:tcPr>
          <w:p w14:paraId="686BDFD6" w14:textId="77777777" w:rsidR="004C46C4" w:rsidRPr="00AB5B7C" w:rsidRDefault="004C46C4" w:rsidP="00B378AF">
            <w:pPr>
              <w:spacing w:line="240" w:lineRule="auto"/>
              <w:rPr>
                <w:rFonts w:eastAsia="Calibri"/>
              </w:rPr>
            </w:pPr>
          </w:p>
          <w:p w14:paraId="0D7714B9" w14:textId="77777777" w:rsidR="004C46C4" w:rsidRPr="00AB5B7C" w:rsidRDefault="004C46C4" w:rsidP="00B378AF">
            <w:pPr>
              <w:spacing w:line="240" w:lineRule="auto"/>
              <w:rPr>
                <w:rFonts w:eastAsia="Calibri"/>
              </w:rPr>
            </w:pPr>
            <w:r w:rsidRPr="00AB5B7C">
              <w:rPr>
                <w:rFonts w:eastAsia="Calibri"/>
              </w:rPr>
              <w:t xml:space="preserve">OGS TV, INC.,                                              </w:t>
            </w:r>
          </w:p>
          <w:p w14:paraId="2C62B9FA" w14:textId="77777777" w:rsidR="004C46C4" w:rsidRPr="00AB5B7C" w:rsidRDefault="004C46C4" w:rsidP="00B378AF">
            <w:pPr>
              <w:spacing w:line="240" w:lineRule="auto"/>
              <w:rPr>
                <w:rFonts w:eastAsia="Calibri"/>
              </w:rPr>
            </w:pPr>
            <w:r w:rsidRPr="00AB5B7C">
              <w:rPr>
                <w:rFonts w:eastAsia="Calibri"/>
              </w:rPr>
              <w:t xml:space="preserve">    Plaintiff,</w:t>
            </w:r>
          </w:p>
          <w:p w14:paraId="62856B35" w14:textId="77777777" w:rsidR="004C46C4" w:rsidRPr="00AB5B7C" w:rsidRDefault="004C46C4" w:rsidP="00B378AF">
            <w:pPr>
              <w:spacing w:line="240" w:lineRule="auto"/>
              <w:rPr>
                <w:rFonts w:eastAsia="Calibri"/>
              </w:rPr>
            </w:pPr>
          </w:p>
          <w:p w14:paraId="336EC3B8" w14:textId="77777777" w:rsidR="004C46C4" w:rsidRPr="00AB5B7C" w:rsidRDefault="004C46C4" w:rsidP="00B378AF">
            <w:pPr>
              <w:spacing w:line="240" w:lineRule="auto"/>
              <w:rPr>
                <w:rFonts w:eastAsia="Calibri"/>
              </w:rPr>
            </w:pPr>
            <w:proofErr w:type="gramStart"/>
            <w:r w:rsidRPr="00AB5B7C">
              <w:rPr>
                <w:rFonts w:eastAsia="Calibri"/>
              </w:rPr>
              <w:t>v</w:t>
            </w:r>
            <w:proofErr w:type="gramEnd"/>
            <w:r w:rsidRPr="00AB5B7C">
              <w:rPr>
                <w:rFonts w:eastAsia="Calibri"/>
              </w:rPr>
              <w:t>.</w:t>
            </w:r>
          </w:p>
          <w:p w14:paraId="3B574029" w14:textId="77777777" w:rsidR="004C46C4" w:rsidRPr="00AB5B7C" w:rsidRDefault="004C46C4" w:rsidP="00B378AF">
            <w:pPr>
              <w:spacing w:line="240" w:lineRule="auto"/>
              <w:rPr>
                <w:rFonts w:eastAsia="Calibri"/>
              </w:rPr>
            </w:pPr>
          </w:p>
          <w:p w14:paraId="1D454854" w14:textId="77777777" w:rsidR="004C46C4" w:rsidRPr="00AB5B7C" w:rsidRDefault="00435B02" w:rsidP="004C46C4">
            <w:pPr>
              <w:spacing w:line="240" w:lineRule="auto"/>
              <w:rPr>
                <w:rFonts w:eastAsia="Calibri"/>
              </w:rPr>
            </w:pPr>
            <w:r>
              <w:rPr>
                <w:rFonts w:eastAsia="Calibri"/>
              </w:rPr>
              <w:t>ELIZABETH LIME</w:t>
            </w:r>
            <w:r w:rsidR="004C46C4" w:rsidRPr="00AB5B7C">
              <w:rPr>
                <w:rFonts w:eastAsia="Calibri"/>
              </w:rPr>
              <w:t xml:space="preserve"> </w:t>
            </w:r>
            <w:r>
              <w:rPr>
                <w:rFonts w:eastAsia="Calibri"/>
              </w:rPr>
              <w:t>AND</w:t>
            </w:r>
            <w:r w:rsidR="004C46C4" w:rsidRPr="00AB5B7C">
              <w:rPr>
                <w:rFonts w:eastAsia="Calibri"/>
              </w:rPr>
              <w:t xml:space="preserve"> </w:t>
            </w:r>
            <w:r>
              <w:rPr>
                <w:rFonts w:eastAsia="Calibri"/>
              </w:rPr>
              <w:t>TINYTV, INC.,</w:t>
            </w:r>
          </w:p>
          <w:p w14:paraId="05F4736B" w14:textId="77777777" w:rsidR="004C46C4" w:rsidRPr="00AB5B7C" w:rsidRDefault="004C46C4" w:rsidP="004C46C4">
            <w:pPr>
              <w:spacing w:line="240" w:lineRule="auto"/>
              <w:rPr>
                <w:rFonts w:eastAsia="Calibri"/>
              </w:rPr>
            </w:pPr>
            <w:r w:rsidRPr="00AB5B7C">
              <w:rPr>
                <w:rFonts w:eastAsia="Calibri"/>
              </w:rPr>
              <w:t xml:space="preserve">    Defendants.</w:t>
            </w:r>
          </w:p>
          <w:p w14:paraId="0DFC8C7E" w14:textId="77777777" w:rsidR="004C46C4" w:rsidRPr="00AB5B7C" w:rsidRDefault="004C46C4" w:rsidP="00B378AF">
            <w:pPr>
              <w:spacing w:line="240" w:lineRule="auto"/>
              <w:rPr>
                <w:rFonts w:eastAsia="Calibri"/>
              </w:rPr>
            </w:pPr>
          </w:p>
          <w:p w14:paraId="2CA66F3A" w14:textId="77777777" w:rsidR="00524732" w:rsidRPr="00AB5B7C" w:rsidRDefault="00524732" w:rsidP="00524732">
            <w:pPr>
              <w:spacing w:line="240" w:lineRule="auto"/>
              <w:jc w:val="center"/>
              <w:rPr>
                <w:rFonts w:eastAsia="Calibri"/>
              </w:rPr>
            </w:pPr>
          </w:p>
        </w:tc>
        <w:tc>
          <w:tcPr>
            <w:tcW w:w="4788" w:type="dxa"/>
            <w:tcBorders>
              <w:top w:val="single" w:sz="4" w:space="0" w:color="auto"/>
              <w:bottom w:val="nil"/>
            </w:tcBorders>
            <w:vAlign w:val="center"/>
          </w:tcPr>
          <w:p w14:paraId="0805D96B" w14:textId="77777777" w:rsidR="004C46C4" w:rsidRPr="00AB5B7C" w:rsidRDefault="004C46C4" w:rsidP="00B378AF">
            <w:pPr>
              <w:spacing w:line="240" w:lineRule="auto"/>
              <w:jc w:val="right"/>
              <w:rPr>
                <w:rFonts w:eastAsia="Calibri"/>
              </w:rPr>
            </w:pPr>
            <w:r w:rsidRPr="00AB5B7C">
              <w:rPr>
                <w:rFonts w:eastAsia="Calibri"/>
              </w:rPr>
              <w:t>Hon. Beatrice Fair</w:t>
            </w:r>
            <w:r w:rsidRPr="00AB5B7C">
              <w:rPr>
                <w:rFonts w:eastAsia="Calibri"/>
              </w:rPr>
              <w:br/>
              <w:t>United States District Judge</w:t>
            </w:r>
          </w:p>
          <w:p w14:paraId="63728D13" w14:textId="77777777" w:rsidR="004C46C4" w:rsidRPr="00AB5B7C" w:rsidRDefault="004C46C4" w:rsidP="00B378AF">
            <w:pPr>
              <w:spacing w:line="240" w:lineRule="auto"/>
              <w:jc w:val="right"/>
              <w:rPr>
                <w:rFonts w:eastAsia="Calibri"/>
                <w:b/>
              </w:rPr>
            </w:pPr>
          </w:p>
        </w:tc>
      </w:tr>
    </w:tbl>
    <w:p w14:paraId="20D0CCFD" w14:textId="77777777" w:rsidR="00524732" w:rsidRPr="00AB5B7C" w:rsidRDefault="00524732" w:rsidP="00524732">
      <w:pPr>
        <w:spacing w:line="240" w:lineRule="auto"/>
        <w:jc w:val="center"/>
        <w:rPr>
          <w:rFonts w:cs="Times New Roman"/>
          <w:b/>
          <w:szCs w:val="24"/>
        </w:rPr>
      </w:pPr>
      <w:r w:rsidRPr="00AB5B7C">
        <w:rPr>
          <w:rFonts w:cs="Times New Roman"/>
          <w:b/>
          <w:szCs w:val="24"/>
        </w:rPr>
        <w:t xml:space="preserve">MEMORANDUM IN SUPPORT OF DEFENDANT’S MOTION </w:t>
      </w:r>
      <w:r w:rsidR="00F51795">
        <w:rPr>
          <w:rFonts w:cs="Times New Roman"/>
          <w:b/>
          <w:szCs w:val="24"/>
        </w:rPr>
        <w:t>TO DISMISS</w:t>
      </w:r>
      <w:r w:rsidRPr="00AB5B7C">
        <w:rPr>
          <w:rFonts w:cs="Times New Roman"/>
          <w:b/>
          <w:szCs w:val="24"/>
        </w:rPr>
        <w:t xml:space="preserve"> UNDER FEDERAL RULE OF CIVIL PROCEDURE 12(b)(6)</w:t>
      </w:r>
    </w:p>
    <w:p w14:paraId="0554BEC9" w14:textId="77777777" w:rsidR="00524732" w:rsidRPr="00AB5B7C" w:rsidRDefault="00524732" w:rsidP="00524732">
      <w:pPr>
        <w:spacing w:line="240" w:lineRule="auto"/>
        <w:jc w:val="center"/>
        <w:rPr>
          <w:rFonts w:cs="Times New Roman"/>
          <w:b/>
          <w:szCs w:val="24"/>
        </w:rPr>
      </w:pPr>
    </w:p>
    <w:p w14:paraId="1F27D354" w14:textId="77777777" w:rsidR="00524732" w:rsidRPr="00AB5B7C" w:rsidRDefault="00524732" w:rsidP="00524732">
      <w:pPr>
        <w:spacing w:line="240" w:lineRule="auto"/>
        <w:jc w:val="center"/>
        <w:rPr>
          <w:rFonts w:cs="Times New Roman"/>
          <w:b/>
          <w:szCs w:val="24"/>
        </w:rPr>
      </w:pPr>
      <w:r w:rsidRPr="00AB5B7C">
        <w:rPr>
          <w:rFonts w:cs="Times New Roman"/>
          <w:b/>
          <w:szCs w:val="24"/>
        </w:rPr>
        <w:t>______________________________________________________________________________</w:t>
      </w:r>
    </w:p>
    <w:p w14:paraId="55E2FABB" w14:textId="77777777" w:rsidR="00524732" w:rsidRPr="00AB5B7C" w:rsidRDefault="00524732">
      <w:pPr>
        <w:rPr>
          <w:rFonts w:cs="Times New Roman"/>
          <w:szCs w:val="24"/>
        </w:rPr>
      </w:pPr>
    </w:p>
    <w:p w14:paraId="7FB9C121" w14:textId="77777777" w:rsidR="000A0F59" w:rsidRPr="00AB5B7C" w:rsidRDefault="004C46C4" w:rsidP="000A0F59">
      <w:pPr>
        <w:jc w:val="center"/>
        <w:rPr>
          <w:rFonts w:cs="Times New Roman"/>
          <w:szCs w:val="24"/>
        </w:rPr>
      </w:pPr>
      <w:r w:rsidRPr="00AB5B7C">
        <w:rPr>
          <w:rFonts w:cs="Times New Roman"/>
          <w:b/>
          <w:szCs w:val="24"/>
          <w:u w:val="single"/>
        </w:rPr>
        <w:t>INTRODUCTION</w:t>
      </w:r>
    </w:p>
    <w:p w14:paraId="14331018" w14:textId="77777777" w:rsidR="004C46C4" w:rsidRPr="00AB5B7C" w:rsidRDefault="000A0F59">
      <w:pPr>
        <w:rPr>
          <w:rFonts w:cs="Times New Roman"/>
          <w:szCs w:val="24"/>
        </w:rPr>
      </w:pPr>
      <w:r w:rsidRPr="00AB5B7C">
        <w:rPr>
          <w:rFonts w:cs="Times New Roman"/>
          <w:szCs w:val="24"/>
        </w:rPr>
        <w:tab/>
      </w:r>
      <w:r w:rsidR="00897ED7" w:rsidRPr="00AB5B7C">
        <w:rPr>
          <w:rFonts w:cs="Times New Roman"/>
          <w:szCs w:val="24"/>
        </w:rPr>
        <w:t>As requested by the Court’s Order,</w:t>
      </w:r>
      <w:r w:rsidR="004C46C4" w:rsidRPr="00AB5B7C">
        <w:rPr>
          <w:rFonts w:cs="Times New Roman"/>
          <w:szCs w:val="24"/>
        </w:rPr>
        <w:t xml:space="preserve"> </w:t>
      </w:r>
      <w:r w:rsidR="00234646" w:rsidRPr="00AB5B7C">
        <w:rPr>
          <w:rFonts w:cs="Times New Roman"/>
          <w:szCs w:val="24"/>
        </w:rPr>
        <w:t>Defendant</w:t>
      </w:r>
      <w:r w:rsidR="008E597A">
        <w:rPr>
          <w:rFonts w:cs="Times New Roman"/>
          <w:szCs w:val="24"/>
        </w:rPr>
        <w:t>s</w:t>
      </w:r>
      <w:r w:rsidR="004C46C4" w:rsidRPr="00AB5B7C">
        <w:rPr>
          <w:rFonts w:cs="Times New Roman"/>
          <w:szCs w:val="24"/>
        </w:rPr>
        <w:t xml:space="preserve"> Elizab</w:t>
      </w:r>
      <w:r w:rsidR="008E597A">
        <w:rPr>
          <w:rFonts w:cs="Times New Roman"/>
          <w:szCs w:val="24"/>
        </w:rPr>
        <w:t>eth Lime (“Ms. Lime”) and TinyTV</w:t>
      </w:r>
      <w:r w:rsidR="004C46C4" w:rsidRPr="00AB5B7C">
        <w:rPr>
          <w:rFonts w:cs="Times New Roman"/>
          <w:szCs w:val="24"/>
        </w:rPr>
        <w:t xml:space="preserve"> submit</w:t>
      </w:r>
      <w:r w:rsidR="008E597A">
        <w:rPr>
          <w:rFonts w:cs="Times New Roman"/>
          <w:szCs w:val="24"/>
        </w:rPr>
        <w:t xml:space="preserve"> this Memorandum presenting thei</w:t>
      </w:r>
      <w:r w:rsidR="00347F85" w:rsidRPr="00AB5B7C">
        <w:rPr>
          <w:rFonts w:cs="Times New Roman"/>
          <w:szCs w:val="24"/>
        </w:rPr>
        <w:t xml:space="preserve">r arguments </w:t>
      </w:r>
      <w:r w:rsidR="002A5B03" w:rsidRPr="00AB5B7C">
        <w:rPr>
          <w:rFonts w:cs="Times New Roman"/>
          <w:szCs w:val="24"/>
        </w:rPr>
        <w:t xml:space="preserve">supporting </w:t>
      </w:r>
      <w:r w:rsidR="008E597A">
        <w:rPr>
          <w:rFonts w:cs="Times New Roman"/>
          <w:szCs w:val="24"/>
        </w:rPr>
        <w:t>their</w:t>
      </w:r>
      <w:r w:rsidR="002A5B03" w:rsidRPr="00AB5B7C">
        <w:rPr>
          <w:rFonts w:cs="Times New Roman"/>
          <w:szCs w:val="24"/>
        </w:rPr>
        <w:t xml:space="preserve"> Motion to dismiss under Federal Rule of Civil Procedure 12(b)(6). Plaintiff</w:t>
      </w:r>
      <w:r w:rsidR="00427FA7" w:rsidRPr="00AB5B7C">
        <w:rPr>
          <w:rFonts w:cs="Times New Roman"/>
          <w:szCs w:val="24"/>
        </w:rPr>
        <w:t xml:space="preserve"> OGS TV, Inc. (“OGS”</w:t>
      </w:r>
      <w:r w:rsidR="00BD0B99" w:rsidRPr="00AB5B7C">
        <w:rPr>
          <w:rFonts w:cs="Times New Roman"/>
          <w:szCs w:val="24"/>
        </w:rPr>
        <w:t>)</w:t>
      </w:r>
      <w:r w:rsidR="00897ED7" w:rsidRPr="00AB5B7C">
        <w:rPr>
          <w:rFonts w:cs="Times New Roman"/>
          <w:szCs w:val="24"/>
        </w:rPr>
        <w:t xml:space="preserve"> </w:t>
      </w:r>
      <w:r w:rsidR="00BD0B99" w:rsidRPr="00AB5B7C">
        <w:rPr>
          <w:rFonts w:cs="Times New Roman"/>
          <w:szCs w:val="24"/>
        </w:rPr>
        <w:t>filed a complaint alleging that</w:t>
      </w:r>
      <w:r w:rsidR="00427FA7" w:rsidRPr="00AB5B7C">
        <w:rPr>
          <w:rFonts w:cs="Times New Roman"/>
          <w:szCs w:val="24"/>
        </w:rPr>
        <w:t xml:space="preserve"> </w:t>
      </w:r>
      <w:r w:rsidR="00BD0B99" w:rsidRPr="00AB5B7C">
        <w:rPr>
          <w:rFonts w:cs="Times New Roman"/>
          <w:szCs w:val="24"/>
        </w:rPr>
        <w:t xml:space="preserve">Ms. Lime </w:t>
      </w:r>
      <w:r w:rsidR="008E597A">
        <w:rPr>
          <w:rFonts w:cs="Times New Roman"/>
          <w:szCs w:val="24"/>
        </w:rPr>
        <w:t xml:space="preserve">and TinyTV </w:t>
      </w:r>
      <w:r w:rsidR="00BD0B99" w:rsidRPr="00AB5B7C">
        <w:rPr>
          <w:rFonts w:cs="Times New Roman"/>
          <w:szCs w:val="24"/>
        </w:rPr>
        <w:t>committed</w:t>
      </w:r>
      <w:r w:rsidR="00427FA7" w:rsidRPr="00AB5B7C">
        <w:rPr>
          <w:rFonts w:cs="Times New Roman"/>
          <w:szCs w:val="24"/>
        </w:rPr>
        <w:t xml:space="preserve"> </w:t>
      </w:r>
      <w:r w:rsidR="00BD0B99" w:rsidRPr="00AB5B7C">
        <w:rPr>
          <w:rFonts w:cs="Times New Roman"/>
          <w:szCs w:val="24"/>
        </w:rPr>
        <w:t xml:space="preserve">copyright infringement under </w:t>
      </w:r>
      <w:r w:rsidR="002A5B03" w:rsidRPr="00AB5B7C">
        <w:rPr>
          <w:rFonts w:cs="Times New Roman"/>
          <w:szCs w:val="24"/>
        </w:rPr>
        <w:t>the Copyright Act of 1976 as amended, 17 U.S.C. §§ 101 et seq.</w:t>
      </w:r>
      <w:r w:rsidRPr="00AB5B7C">
        <w:rPr>
          <w:rFonts w:cs="Times New Roman"/>
          <w:szCs w:val="24"/>
        </w:rPr>
        <w:t xml:space="preserve"> by reusing portions of a screenplay </w:t>
      </w:r>
      <w:r w:rsidR="008E597A">
        <w:rPr>
          <w:rFonts w:cs="Times New Roman"/>
          <w:szCs w:val="24"/>
        </w:rPr>
        <w:t>OGS</w:t>
      </w:r>
      <w:r w:rsidR="00646885" w:rsidRPr="00AB5B7C">
        <w:rPr>
          <w:rFonts w:cs="Times New Roman"/>
          <w:szCs w:val="24"/>
        </w:rPr>
        <w:t xml:space="preserve"> allege</w:t>
      </w:r>
      <w:r w:rsidR="008E597A">
        <w:rPr>
          <w:rFonts w:cs="Times New Roman"/>
          <w:szCs w:val="24"/>
        </w:rPr>
        <w:t>s</w:t>
      </w:r>
      <w:r w:rsidR="00646885" w:rsidRPr="00AB5B7C">
        <w:rPr>
          <w:rFonts w:cs="Times New Roman"/>
          <w:szCs w:val="24"/>
        </w:rPr>
        <w:t xml:space="preserve"> was a “work made for hire”</w:t>
      </w:r>
      <w:r w:rsidR="002A5B03" w:rsidRPr="00AB5B7C">
        <w:rPr>
          <w:rFonts w:cs="Times New Roman"/>
          <w:szCs w:val="24"/>
        </w:rPr>
        <w:t xml:space="preserve"> and therefore the sole</w:t>
      </w:r>
      <w:r w:rsidR="00646885" w:rsidRPr="00AB5B7C">
        <w:rPr>
          <w:rFonts w:cs="Times New Roman"/>
          <w:szCs w:val="24"/>
        </w:rPr>
        <w:t xml:space="preserve"> property</w:t>
      </w:r>
      <w:r w:rsidR="002A5B03" w:rsidRPr="00AB5B7C">
        <w:rPr>
          <w:rFonts w:cs="Times New Roman"/>
          <w:szCs w:val="24"/>
        </w:rPr>
        <w:t xml:space="preserve"> of OGS</w:t>
      </w:r>
      <w:r w:rsidR="00BD0B99" w:rsidRPr="00AB5B7C">
        <w:rPr>
          <w:rFonts w:cs="Times New Roman"/>
          <w:szCs w:val="24"/>
        </w:rPr>
        <w:t xml:space="preserve">. </w:t>
      </w:r>
      <w:r w:rsidR="00646885" w:rsidRPr="00AB5B7C">
        <w:rPr>
          <w:rFonts w:cs="Times New Roman"/>
          <w:szCs w:val="24"/>
        </w:rPr>
        <w:t xml:space="preserve">(Compl. at ¶¶ 18, 23.) </w:t>
      </w:r>
      <w:r w:rsidR="00BD0B99" w:rsidRPr="00AB5B7C">
        <w:rPr>
          <w:rFonts w:cs="Times New Roman"/>
          <w:szCs w:val="24"/>
        </w:rPr>
        <w:t>Ms. Lime</w:t>
      </w:r>
      <w:r w:rsidR="008E597A">
        <w:rPr>
          <w:rFonts w:cs="Times New Roman"/>
          <w:szCs w:val="24"/>
        </w:rPr>
        <w:t xml:space="preserve"> and TinyTV</w:t>
      </w:r>
      <w:r w:rsidR="00BD0B99" w:rsidRPr="00AB5B7C">
        <w:rPr>
          <w:rFonts w:cs="Times New Roman"/>
          <w:szCs w:val="24"/>
        </w:rPr>
        <w:t xml:space="preserve"> </w:t>
      </w:r>
      <w:r w:rsidR="008E597A">
        <w:rPr>
          <w:rFonts w:cs="Times New Roman"/>
          <w:szCs w:val="24"/>
        </w:rPr>
        <w:t>ask</w:t>
      </w:r>
      <w:r w:rsidRPr="00AB5B7C">
        <w:rPr>
          <w:rFonts w:cs="Times New Roman"/>
          <w:szCs w:val="24"/>
        </w:rPr>
        <w:t xml:space="preserve"> the Court to grant </w:t>
      </w:r>
      <w:r w:rsidR="008E597A">
        <w:rPr>
          <w:rFonts w:cs="Times New Roman"/>
          <w:szCs w:val="24"/>
        </w:rPr>
        <w:t>t</w:t>
      </w:r>
      <w:r w:rsidRPr="00AB5B7C">
        <w:rPr>
          <w:rFonts w:cs="Times New Roman"/>
          <w:szCs w:val="24"/>
        </w:rPr>
        <w:t>he</w:t>
      </w:r>
      <w:r w:rsidR="008E597A">
        <w:rPr>
          <w:rFonts w:cs="Times New Roman"/>
          <w:szCs w:val="24"/>
        </w:rPr>
        <w:t>i</w:t>
      </w:r>
      <w:r w:rsidRPr="00AB5B7C">
        <w:rPr>
          <w:rFonts w:cs="Times New Roman"/>
          <w:szCs w:val="24"/>
        </w:rPr>
        <w:t>r Rule 12(b)(6) Motion</w:t>
      </w:r>
      <w:r w:rsidR="008E597A">
        <w:rPr>
          <w:rFonts w:cs="Times New Roman"/>
          <w:szCs w:val="24"/>
        </w:rPr>
        <w:t>,</w:t>
      </w:r>
      <w:r w:rsidRPr="00AB5B7C">
        <w:rPr>
          <w:rFonts w:cs="Times New Roman"/>
          <w:szCs w:val="24"/>
        </w:rPr>
        <w:t xml:space="preserve"> because </w:t>
      </w:r>
      <w:proofErr w:type="gramStart"/>
      <w:r w:rsidRPr="00AB5B7C">
        <w:rPr>
          <w:rFonts w:cs="Times New Roman"/>
          <w:szCs w:val="24"/>
        </w:rPr>
        <w:t>no express written agreement was signed by Ms. Lime preceding the creation of the screenplay in question</w:t>
      </w:r>
      <w:proofErr w:type="gramEnd"/>
      <w:r w:rsidRPr="00AB5B7C">
        <w:rPr>
          <w:rFonts w:cs="Times New Roman"/>
          <w:szCs w:val="24"/>
        </w:rPr>
        <w:t>.</w:t>
      </w:r>
      <w:r w:rsidRPr="00AB5B7C">
        <w:rPr>
          <w:rFonts w:cs="Times New Roman"/>
          <w:color w:val="1F497D" w:themeColor="text2"/>
          <w:szCs w:val="24"/>
        </w:rPr>
        <w:t xml:space="preserve"> </w:t>
      </w:r>
      <w:r w:rsidRPr="00AB5B7C">
        <w:rPr>
          <w:rFonts w:cs="Times New Roman"/>
          <w:szCs w:val="24"/>
        </w:rPr>
        <w:t>Therefore, there was no agreement stating that the screenplay was a work for hire, and the screenplay was not a work made for hire under 17 U.S.C. §101.</w:t>
      </w:r>
      <w:r w:rsidR="005C6869" w:rsidRPr="00AB5B7C">
        <w:rPr>
          <w:rFonts w:cs="Times New Roman"/>
          <w:szCs w:val="24"/>
        </w:rPr>
        <w:br/>
      </w:r>
    </w:p>
    <w:p w14:paraId="05FD1B00" w14:textId="77777777" w:rsidR="004C46C4" w:rsidRPr="00AB5B7C" w:rsidRDefault="004C46C4" w:rsidP="00BE3583">
      <w:pPr>
        <w:jc w:val="center"/>
        <w:rPr>
          <w:rFonts w:cs="Times New Roman"/>
          <w:b/>
          <w:szCs w:val="24"/>
          <w:u w:val="single"/>
        </w:rPr>
      </w:pPr>
      <w:r w:rsidRPr="00AB5B7C">
        <w:rPr>
          <w:rFonts w:cs="Times New Roman"/>
          <w:b/>
          <w:szCs w:val="24"/>
          <w:u w:val="single"/>
        </w:rPr>
        <w:lastRenderedPageBreak/>
        <w:t>FACTUAL BACKGROUND</w:t>
      </w:r>
    </w:p>
    <w:p w14:paraId="5A017DE7" w14:textId="77777777" w:rsidR="008539B9" w:rsidRPr="00AB5B7C" w:rsidRDefault="004C46C4" w:rsidP="008539B9">
      <w:pPr>
        <w:rPr>
          <w:rFonts w:cs="Times New Roman"/>
          <w:szCs w:val="24"/>
        </w:rPr>
      </w:pPr>
      <w:r w:rsidRPr="00AB5B7C">
        <w:rPr>
          <w:rFonts w:cs="Times New Roman"/>
          <w:szCs w:val="24"/>
        </w:rPr>
        <w:tab/>
      </w:r>
      <w:r w:rsidR="00427FA7" w:rsidRPr="00AB5B7C">
        <w:rPr>
          <w:rFonts w:cs="Times New Roman"/>
          <w:szCs w:val="24"/>
        </w:rPr>
        <w:t>Ms. Lime</w:t>
      </w:r>
      <w:r w:rsidR="005C6869" w:rsidRPr="00AB5B7C">
        <w:rPr>
          <w:rFonts w:cs="Times New Roman"/>
          <w:szCs w:val="24"/>
        </w:rPr>
        <w:t xml:space="preserve">, a successful television writer, was commissioned by OGS on March 27, 2010, to prepare a screenplay for its original television series, </w:t>
      </w:r>
      <w:r w:rsidR="005C6869" w:rsidRPr="00AB5B7C">
        <w:rPr>
          <w:rFonts w:cs="Times New Roman"/>
          <w:i/>
          <w:szCs w:val="24"/>
        </w:rPr>
        <w:t>Lawless Love</w:t>
      </w:r>
      <w:r w:rsidR="005C6869" w:rsidRPr="00AB5B7C">
        <w:rPr>
          <w:rFonts w:cs="Times New Roman"/>
          <w:szCs w:val="24"/>
        </w:rPr>
        <w:t xml:space="preserve">. </w:t>
      </w:r>
      <w:r w:rsidR="002A5B03" w:rsidRPr="00AB5B7C">
        <w:rPr>
          <w:rFonts w:cs="Times New Roman"/>
          <w:szCs w:val="24"/>
        </w:rPr>
        <w:t xml:space="preserve">(Compl. at ¶ 9.) </w:t>
      </w:r>
      <w:r w:rsidR="005C6869" w:rsidRPr="00AB5B7C">
        <w:rPr>
          <w:rFonts w:cs="Times New Roman"/>
          <w:szCs w:val="24"/>
        </w:rPr>
        <w:t xml:space="preserve">Dave Nelson (“Mr. Nelson”), the </w:t>
      </w:r>
      <w:r w:rsidR="005F3699" w:rsidRPr="00AB5B7C">
        <w:rPr>
          <w:rFonts w:cs="Times New Roman"/>
          <w:szCs w:val="24"/>
        </w:rPr>
        <w:t>show’s executive producer, met</w:t>
      </w:r>
      <w:r w:rsidR="005C6869" w:rsidRPr="00AB5B7C">
        <w:rPr>
          <w:rFonts w:cs="Times New Roman"/>
          <w:szCs w:val="24"/>
        </w:rPr>
        <w:t xml:space="preserve"> with Ms. Lime, and the two agreed th</w:t>
      </w:r>
      <w:r w:rsidR="005F3699" w:rsidRPr="00AB5B7C">
        <w:rPr>
          <w:rFonts w:cs="Times New Roman"/>
          <w:szCs w:val="24"/>
        </w:rPr>
        <w:t>at Ms. Lime would guest-write a single</w:t>
      </w:r>
      <w:r w:rsidR="005C6869" w:rsidRPr="00AB5B7C">
        <w:rPr>
          <w:rFonts w:cs="Times New Roman"/>
          <w:szCs w:val="24"/>
        </w:rPr>
        <w:t xml:space="preserve"> episode of </w:t>
      </w:r>
      <w:r w:rsidR="005C6869" w:rsidRPr="00AB5B7C">
        <w:rPr>
          <w:rFonts w:cs="Times New Roman"/>
          <w:i/>
          <w:szCs w:val="24"/>
        </w:rPr>
        <w:t>Lawless Love</w:t>
      </w:r>
      <w:r w:rsidR="005C6869" w:rsidRPr="00AB5B7C">
        <w:rPr>
          <w:rFonts w:cs="Times New Roman"/>
          <w:szCs w:val="24"/>
        </w:rPr>
        <w:t xml:space="preserve">, </w:t>
      </w:r>
      <w:r w:rsidR="005F3699" w:rsidRPr="00AB5B7C">
        <w:rPr>
          <w:rFonts w:cs="Times New Roman"/>
          <w:szCs w:val="24"/>
        </w:rPr>
        <w:t xml:space="preserve">with the screenplay </w:t>
      </w:r>
      <w:r w:rsidR="005C6869" w:rsidRPr="00AB5B7C">
        <w:rPr>
          <w:rFonts w:cs="Times New Roman"/>
          <w:szCs w:val="24"/>
        </w:rPr>
        <w:t>to be completed by April 1, 2010</w:t>
      </w:r>
      <w:r w:rsidR="002A5B03" w:rsidRPr="00AB5B7C">
        <w:rPr>
          <w:rFonts w:cs="Times New Roman"/>
          <w:szCs w:val="24"/>
        </w:rPr>
        <w:t>, for a fee of $6,000</w:t>
      </w:r>
      <w:r w:rsidR="005C6869" w:rsidRPr="00AB5B7C">
        <w:rPr>
          <w:rFonts w:cs="Times New Roman"/>
          <w:szCs w:val="24"/>
        </w:rPr>
        <w:t>.</w:t>
      </w:r>
      <w:r w:rsidR="005F3699" w:rsidRPr="00AB5B7C">
        <w:rPr>
          <w:rFonts w:cs="Times New Roman"/>
          <w:szCs w:val="24"/>
        </w:rPr>
        <w:t xml:space="preserve"> </w:t>
      </w:r>
      <w:r w:rsidR="002A5B03" w:rsidRPr="00AB5B7C">
        <w:rPr>
          <w:rFonts w:cs="Times New Roman"/>
          <w:szCs w:val="24"/>
        </w:rPr>
        <w:t xml:space="preserve">(Compl. at ¶¶ 13, 15.) </w:t>
      </w:r>
      <w:r w:rsidR="005F3699" w:rsidRPr="00AB5B7C">
        <w:rPr>
          <w:rFonts w:cs="Times New Roman"/>
          <w:szCs w:val="24"/>
        </w:rPr>
        <w:t>Mr. Nelson and Ms. Lime also discussed classifying the screenplay as a “work made for hire”</w:t>
      </w:r>
      <w:r w:rsidR="00725A80" w:rsidRPr="00AB5B7C">
        <w:rPr>
          <w:rFonts w:cs="Times New Roman"/>
          <w:szCs w:val="24"/>
        </w:rPr>
        <w:t xml:space="preserve"> at that initial meeting,</w:t>
      </w:r>
      <w:r w:rsidR="005F3699" w:rsidRPr="00AB5B7C">
        <w:rPr>
          <w:rFonts w:cs="Times New Roman"/>
          <w:szCs w:val="24"/>
        </w:rPr>
        <w:t xml:space="preserve"> </w:t>
      </w:r>
      <w:r w:rsidR="00725A80" w:rsidRPr="00AB5B7C">
        <w:rPr>
          <w:rFonts w:cs="Times New Roman"/>
          <w:szCs w:val="24"/>
        </w:rPr>
        <w:t xml:space="preserve">and </w:t>
      </w:r>
      <w:r w:rsidR="005F3699" w:rsidRPr="00AB5B7C">
        <w:rPr>
          <w:rFonts w:cs="Times New Roman"/>
          <w:szCs w:val="24"/>
        </w:rPr>
        <w:t xml:space="preserve">Ms. Lime </w:t>
      </w:r>
      <w:r w:rsidR="00725A80" w:rsidRPr="00AB5B7C">
        <w:rPr>
          <w:rFonts w:cs="Times New Roman"/>
          <w:szCs w:val="24"/>
        </w:rPr>
        <w:t xml:space="preserve">informally voiced her agreement to that classification and to </w:t>
      </w:r>
      <w:r w:rsidR="005041C2" w:rsidRPr="00AB5B7C">
        <w:rPr>
          <w:rFonts w:cs="Times New Roman"/>
          <w:szCs w:val="24"/>
        </w:rPr>
        <w:t>the</w:t>
      </w:r>
      <w:r w:rsidR="00725A80" w:rsidRPr="00AB5B7C">
        <w:rPr>
          <w:rFonts w:cs="Times New Roman"/>
          <w:szCs w:val="24"/>
        </w:rPr>
        <w:t xml:space="preserve"> statement that “for all intents and purposes” OGS would be the author of the screenplay. </w:t>
      </w:r>
      <w:r w:rsidR="002A5B03" w:rsidRPr="00AB5B7C">
        <w:rPr>
          <w:rFonts w:cs="Times New Roman"/>
          <w:szCs w:val="24"/>
        </w:rPr>
        <w:t xml:space="preserve">(Compl. at ¶¶ 16, 17.) </w:t>
      </w:r>
      <w:r w:rsidR="00725A80" w:rsidRPr="00AB5B7C">
        <w:rPr>
          <w:rFonts w:cs="Times New Roman"/>
          <w:szCs w:val="24"/>
        </w:rPr>
        <w:t xml:space="preserve">Mr. Nelson confessed to Ms. Lime that he was a fan of her past work, and he told her she could return to sign the paperwork later, as he was eager for her to begin writing her screenplay right away. </w:t>
      </w:r>
      <w:r w:rsidR="002A5B03" w:rsidRPr="00AB5B7C">
        <w:rPr>
          <w:rFonts w:cs="Times New Roman"/>
          <w:szCs w:val="24"/>
        </w:rPr>
        <w:t>(Compl. at ¶ 20.)</w:t>
      </w:r>
    </w:p>
    <w:p w14:paraId="0647FBE3" w14:textId="77777777" w:rsidR="00A01189" w:rsidRPr="00AB5B7C" w:rsidRDefault="008539B9" w:rsidP="00A01189">
      <w:pPr>
        <w:rPr>
          <w:rFonts w:cs="Times New Roman"/>
          <w:szCs w:val="24"/>
        </w:rPr>
      </w:pPr>
      <w:r w:rsidRPr="00AB5B7C">
        <w:rPr>
          <w:rFonts w:cs="Times New Roman"/>
          <w:szCs w:val="24"/>
        </w:rPr>
        <w:tab/>
      </w:r>
      <w:r w:rsidR="005041C2" w:rsidRPr="00AB5B7C">
        <w:rPr>
          <w:rFonts w:cs="Times New Roman"/>
          <w:szCs w:val="24"/>
        </w:rPr>
        <w:t>The result of Ms. Lime’s efforts was the screenplay entitled</w:t>
      </w:r>
      <w:r w:rsidRPr="00AB5B7C">
        <w:rPr>
          <w:rFonts w:cs="Times New Roman"/>
          <w:szCs w:val="24"/>
        </w:rPr>
        <w:t xml:space="preserve"> ‘</w:t>
      </w:r>
      <w:r w:rsidR="005041C2" w:rsidRPr="00AB5B7C">
        <w:rPr>
          <w:rFonts w:cs="Times New Roman"/>
          <w:szCs w:val="24"/>
        </w:rPr>
        <w:t>Anticipatory Repudiation,</w:t>
      </w:r>
      <w:r w:rsidRPr="00AB5B7C">
        <w:rPr>
          <w:rFonts w:cs="Times New Roman"/>
          <w:szCs w:val="24"/>
        </w:rPr>
        <w:t>’</w:t>
      </w:r>
      <w:r w:rsidR="005041C2" w:rsidRPr="00AB5B7C">
        <w:rPr>
          <w:rFonts w:cs="Times New Roman"/>
          <w:szCs w:val="24"/>
        </w:rPr>
        <w:t xml:space="preserve"> which she submitted to OGS on April 1, 2010. </w:t>
      </w:r>
      <w:r w:rsidR="00D96BB1" w:rsidRPr="00AB5B7C">
        <w:rPr>
          <w:rFonts w:cs="Times New Roman"/>
          <w:szCs w:val="24"/>
        </w:rPr>
        <w:t>(Compl. at ¶ 21.) The following day</w:t>
      </w:r>
      <w:r w:rsidRPr="00AB5B7C">
        <w:rPr>
          <w:rFonts w:cs="Times New Roman"/>
          <w:szCs w:val="24"/>
        </w:rPr>
        <w:t xml:space="preserve">, </w:t>
      </w:r>
      <w:r w:rsidR="005041C2" w:rsidRPr="00AB5B7C">
        <w:rPr>
          <w:rFonts w:cs="Times New Roman"/>
          <w:szCs w:val="24"/>
        </w:rPr>
        <w:t xml:space="preserve">OGS procured a certificate of registration from the Register of Copyrights dated April 2, 2010, in an attempt to secure the exclusive rights and privileges in and to Ms. Lime’s completed screenplay. </w:t>
      </w:r>
      <w:r w:rsidR="00D96BB1" w:rsidRPr="00AB5B7C">
        <w:rPr>
          <w:rFonts w:cs="Times New Roman"/>
          <w:szCs w:val="24"/>
        </w:rPr>
        <w:t>(Compl. at ¶ 22.) On April 6</w:t>
      </w:r>
      <w:r w:rsidR="005041C2" w:rsidRPr="00AB5B7C">
        <w:rPr>
          <w:rFonts w:cs="Times New Roman"/>
          <w:szCs w:val="24"/>
        </w:rPr>
        <w:t>, Ms.</w:t>
      </w:r>
      <w:r w:rsidR="00D96BB1" w:rsidRPr="00AB5B7C">
        <w:rPr>
          <w:rFonts w:cs="Times New Roman"/>
          <w:szCs w:val="24"/>
        </w:rPr>
        <w:t xml:space="preserve"> Lime visited the OGS offices and</w:t>
      </w:r>
      <w:r w:rsidR="005041C2" w:rsidRPr="00AB5B7C">
        <w:rPr>
          <w:rFonts w:cs="Times New Roman"/>
          <w:szCs w:val="24"/>
        </w:rPr>
        <w:t xml:space="preserve"> collect</w:t>
      </w:r>
      <w:r w:rsidR="00D96BB1" w:rsidRPr="00AB5B7C">
        <w:rPr>
          <w:rFonts w:cs="Times New Roman"/>
          <w:szCs w:val="24"/>
        </w:rPr>
        <w:t>ed</w:t>
      </w:r>
      <w:r w:rsidR="005041C2" w:rsidRPr="00AB5B7C">
        <w:rPr>
          <w:rFonts w:cs="Times New Roman"/>
          <w:szCs w:val="24"/>
        </w:rPr>
        <w:t xml:space="preserve"> </w:t>
      </w:r>
      <w:r w:rsidRPr="00AB5B7C">
        <w:rPr>
          <w:rFonts w:cs="Times New Roman"/>
          <w:szCs w:val="24"/>
        </w:rPr>
        <w:t xml:space="preserve">a check for </w:t>
      </w:r>
      <w:r w:rsidR="005041C2" w:rsidRPr="00AB5B7C">
        <w:rPr>
          <w:rFonts w:cs="Times New Roman"/>
          <w:szCs w:val="24"/>
        </w:rPr>
        <w:t xml:space="preserve">her agreed-upon fee of </w:t>
      </w:r>
      <w:r w:rsidRPr="00AB5B7C">
        <w:rPr>
          <w:rFonts w:cs="Times New Roman"/>
          <w:szCs w:val="24"/>
        </w:rPr>
        <w:t xml:space="preserve">$6,000. </w:t>
      </w:r>
      <w:r w:rsidR="00D96BB1" w:rsidRPr="00AB5B7C">
        <w:rPr>
          <w:rFonts w:cs="Times New Roman"/>
          <w:szCs w:val="24"/>
        </w:rPr>
        <w:t xml:space="preserve">(Compl. at ¶ 24.) </w:t>
      </w:r>
      <w:r w:rsidRPr="00AB5B7C">
        <w:rPr>
          <w:rFonts w:cs="Times New Roman"/>
          <w:szCs w:val="24"/>
        </w:rPr>
        <w:t xml:space="preserve">During this visit, Ms. Lime </w:t>
      </w:r>
      <w:r w:rsidR="00D96BB1" w:rsidRPr="00AB5B7C">
        <w:rPr>
          <w:rFonts w:cs="Times New Roman"/>
          <w:szCs w:val="24"/>
        </w:rPr>
        <w:t>also</w:t>
      </w:r>
      <w:r w:rsidRPr="00AB5B7C">
        <w:rPr>
          <w:rFonts w:cs="Times New Roman"/>
          <w:szCs w:val="24"/>
        </w:rPr>
        <w:t xml:space="preserve"> signed a document labeled “Work-Made-For-Hire Agreement” that stated in its entirety: “I understand and agree that I have prepared the screenplay, ‘Anticipatory Repudiation,’ as a work made for hire under the federal Copyright Act of 1976. Pursuant to this law, OGS TV is the author of this screenplay.”</w:t>
      </w:r>
      <w:r w:rsidR="00D96BB1" w:rsidRPr="00AB5B7C">
        <w:rPr>
          <w:rFonts w:cs="Times New Roman"/>
          <w:szCs w:val="24"/>
        </w:rPr>
        <w:t xml:space="preserve"> (Compl. at ¶ 24.) </w:t>
      </w:r>
      <w:r w:rsidR="00E24F64" w:rsidRPr="00AB5B7C">
        <w:rPr>
          <w:rFonts w:cs="Times New Roman"/>
          <w:szCs w:val="24"/>
        </w:rPr>
        <w:t>Later that day, Mr. Nelson signed the same document.</w:t>
      </w:r>
      <w:r w:rsidR="00D96BB1" w:rsidRPr="00AB5B7C">
        <w:rPr>
          <w:rFonts w:cs="Times New Roman"/>
          <w:szCs w:val="24"/>
        </w:rPr>
        <w:t xml:space="preserve"> (Compl. at ¶ 25.)</w:t>
      </w:r>
    </w:p>
    <w:p w14:paraId="1296D556" w14:textId="77777777" w:rsidR="004C46C4" w:rsidRPr="00AB5B7C" w:rsidRDefault="00A01189">
      <w:pPr>
        <w:rPr>
          <w:rFonts w:cs="Times New Roman"/>
          <w:szCs w:val="24"/>
        </w:rPr>
      </w:pPr>
      <w:r w:rsidRPr="00AB5B7C">
        <w:rPr>
          <w:rFonts w:cs="Times New Roman"/>
          <w:szCs w:val="24"/>
        </w:rPr>
        <w:lastRenderedPageBreak/>
        <w:tab/>
      </w:r>
      <w:r w:rsidR="00E24F64" w:rsidRPr="00AB5B7C">
        <w:rPr>
          <w:rFonts w:cs="Times New Roman"/>
          <w:szCs w:val="24"/>
        </w:rPr>
        <w:t xml:space="preserve">Despite the </w:t>
      </w:r>
      <w:r w:rsidRPr="00AB5B7C">
        <w:rPr>
          <w:rFonts w:cs="Times New Roman"/>
          <w:szCs w:val="24"/>
        </w:rPr>
        <w:t xml:space="preserve">enthusiasm OGS had expressed for Ms. Lime’s work, ‘Anticipatory Repudiation’ was not aired on </w:t>
      </w:r>
      <w:r w:rsidRPr="00AB5B7C">
        <w:rPr>
          <w:rFonts w:cs="Times New Roman"/>
          <w:i/>
          <w:szCs w:val="24"/>
        </w:rPr>
        <w:t xml:space="preserve">Lawless Love </w:t>
      </w:r>
      <w:r w:rsidRPr="00AB5B7C">
        <w:rPr>
          <w:rFonts w:cs="Times New Roman"/>
          <w:szCs w:val="24"/>
        </w:rPr>
        <w:t xml:space="preserve">during the </w:t>
      </w:r>
      <w:r w:rsidR="00D96BB1" w:rsidRPr="00AB5B7C">
        <w:rPr>
          <w:rFonts w:cs="Times New Roman"/>
          <w:szCs w:val="24"/>
        </w:rPr>
        <w:t>2010 spring television season, and o</w:t>
      </w:r>
      <w:r w:rsidRPr="00AB5B7C">
        <w:rPr>
          <w:rFonts w:cs="Times New Roman"/>
          <w:szCs w:val="24"/>
        </w:rPr>
        <w:t xml:space="preserve">n June 1, Ms. Lime called Mr. Nelson to </w:t>
      </w:r>
      <w:r w:rsidR="00A501FD" w:rsidRPr="00AB5B7C">
        <w:rPr>
          <w:rFonts w:cs="Times New Roman"/>
          <w:szCs w:val="24"/>
        </w:rPr>
        <w:t>inquire about the</w:t>
      </w:r>
      <w:r w:rsidRPr="00AB5B7C">
        <w:rPr>
          <w:rFonts w:cs="Times New Roman"/>
          <w:szCs w:val="24"/>
        </w:rPr>
        <w:t xml:space="preserve"> omission of her guest-written episode from the season’s run. </w:t>
      </w:r>
      <w:r w:rsidR="00D96BB1" w:rsidRPr="00AB5B7C">
        <w:rPr>
          <w:rFonts w:cs="Times New Roman"/>
          <w:szCs w:val="24"/>
        </w:rPr>
        <w:t xml:space="preserve">(Compl. at ¶ 26.) </w:t>
      </w:r>
      <w:r w:rsidR="00CA3793" w:rsidRPr="00AB5B7C">
        <w:rPr>
          <w:rFonts w:cs="Times New Roman"/>
          <w:szCs w:val="24"/>
        </w:rPr>
        <w:t xml:space="preserve">Mr. Nelson informed her that OGS was dissatisfied with the screenplay’s quality, that the story was wrong for </w:t>
      </w:r>
      <w:r w:rsidR="00CA3793" w:rsidRPr="00AB5B7C">
        <w:rPr>
          <w:rFonts w:cs="Times New Roman"/>
          <w:i/>
          <w:szCs w:val="24"/>
        </w:rPr>
        <w:t>Lawless Love</w:t>
      </w:r>
      <w:r w:rsidR="00CA3793" w:rsidRPr="00AB5B7C">
        <w:rPr>
          <w:rFonts w:cs="Times New Roman"/>
          <w:szCs w:val="24"/>
        </w:rPr>
        <w:t xml:space="preserve">, and that at least one scene was simply too expensive </w:t>
      </w:r>
      <w:r w:rsidR="00A501FD" w:rsidRPr="00AB5B7C">
        <w:rPr>
          <w:rFonts w:cs="Times New Roman"/>
          <w:szCs w:val="24"/>
        </w:rPr>
        <w:t xml:space="preserve">for the show </w:t>
      </w:r>
      <w:r w:rsidR="00CA3793" w:rsidRPr="00AB5B7C">
        <w:rPr>
          <w:rFonts w:cs="Times New Roman"/>
          <w:szCs w:val="24"/>
        </w:rPr>
        <w:t>to film.</w:t>
      </w:r>
      <w:r w:rsidR="008B18EB" w:rsidRPr="00AB5B7C">
        <w:rPr>
          <w:rFonts w:cs="Times New Roman"/>
          <w:szCs w:val="24"/>
        </w:rPr>
        <w:t xml:space="preserve"> </w:t>
      </w:r>
      <w:r w:rsidR="00D96BB1" w:rsidRPr="00AB5B7C">
        <w:rPr>
          <w:rFonts w:cs="Times New Roman"/>
          <w:szCs w:val="24"/>
        </w:rPr>
        <w:t xml:space="preserve">(Compl. at ¶ 26.) </w:t>
      </w:r>
      <w:r w:rsidR="00A501FD" w:rsidRPr="00AB5B7C">
        <w:rPr>
          <w:rFonts w:cs="Times New Roman"/>
          <w:szCs w:val="24"/>
        </w:rPr>
        <w:t>In early August of 2010, TinyTV</w:t>
      </w:r>
      <w:r w:rsidR="008076C7" w:rsidRPr="00AB5B7C">
        <w:rPr>
          <w:rFonts w:cs="Times New Roman"/>
          <w:szCs w:val="24"/>
        </w:rPr>
        <w:t xml:space="preserve"> collaborated with</w:t>
      </w:r>
      <w:r w:rsidR="00A501FD" w:rsidRPr="00AB5B7C">
        <w:rPr>
          <w:rFonts w:cs="Times New Roman"/>
          <w:szCs w:val="24"/>
        </w:rPr>
        <w:t xml:space="preserve"> Ms. Lime</w:t>
      </w:r>
      <w:r w:rsidR="008076C7" w:rsidRPr="00AB5B7C">
        <w:rPr>
          <w:rFonts w:cs="Times New Roman"/>
          <w:szCs w:val="24"/>
        </w:rPr>
        <w:t xml:space="preserve"> to create a new television show for their fall line-up</w:t>
      </w:r>
      <w:r w:rsidR="00A501FD" w:rsidRPr="00AB5B7C">
        <w:rPr>
          <w:rFonts w:cs="Times New Roman"/>
          <w:szCs w:val="24"/>
        </w:rPr>
        <w:t xml:space="preserve">. </w:t>
      </w:r>
      <w:r w:rsidR="00D96BB1" w:rsidRPr="00AB5B7C">
        <w:rPr>
          <w:rFonts w:cs="Times New Roman"/>
          <w:szCs w:val="24"/>
        </w:rPr>
        <w:t xml:space="preserve">(Compl. at ¶ 27.) </w:t>
      </w:r>
      <w:r w:rsidR="00A501FD" w:rsidRPr="00AB5B7C">
        <w:rPr>
          <w:rFonts w:cs="Times New Roman"/>
          <w:szCs w:val="24"/>
        </w:rPr>
        <w:t xml:space="preserve">The series was called </w:t>
      </w:r>
      <w:r w:rsidR="00A501FD" w:rsidRPr="00AB5B7C">
        <w:rPr>
          <w:rFonts w:cs="Times New Roman"/>
          <w:i/>
          <w:szCs w:val="24"/>
        </w:rPr>
        <w:t>The Tin Can</w:t>
      </w:r>
      <w:r w:rsidR="00A501FD" w:rsidRPr="00AB5B7C">
        <w:rPr>
          <w:rFonts w:cs="Times New Roman"/>
          <w:szCs w:val="24"/>
        </w:rPr>
        <w:t>, and its pilot episode, ‘The Love Below,’</w:t>
      </w:r>
      <w:r w:rsidR="008076C7" w:rsidRPr="00AB5B7C">
        <w:rPr>
          <w:rFonts w:cs="Times New Roman"/>
          <w:szCs w:val="24"/>
        </w:rPr>
        <w:t xml:space="preserve"> was written, created, and authored by Ms. Lime.</w:t>
      </w:r>
      <w:r w:rsidR="00A501FD" w:rsidRPr="00AB5B7C">
        <w:rPr>
          <w:rFonts w:cs="Times New Roman"/>
          <w:szCs w:val="24"/>
        </w:rPr>
        <w:t xml:space="preserve"> </w:t>
      </w:r>
      <w:r w:rsidR="00D96BB1" w:rsidRPr="00AB5B7C">
        <w:rPr>
          <w:rFonts w:cs="Times New Roman"/>
          <w:szCs w:val="24"/>
        </w:rPr>
        <w:t xml:space="preserve">(Compl. at ¶¶ 27, 28.) </w:t>
      </w:r>
      <w:r w:rsidR="008076C7" w:rsidRPr="00AB5B7C">
        <w:rPr>
          <w:rFonts w:cs="Times New Roman"/>
          <w:szCs w:val="24"/>
        </w:rPr>
        <w:t xml:space="preserve">The </w:t>
      </w:r>
      <w:r w:rsidR="004D5853" w:rsidRPr="00AB5B7C">
        <w:rPr>
          <w:rFonts w:cs="Times New Roman"/>
          <w:szCs w:val="24"/>
        </w:rPr>
        <w:t xml:space="preserve">new </w:t>
      </w:r>
      <w:r w:rsidR="008076C7" w:rsidRPr="00AB5B7C">
        <w:rPr>
          <w:rFonts w:cs="Times New Roman"/>
          <w:szCs w:val="24"/>
        </w:rPr>
        <w:t xml:space="preserve">screenplay </w:t>
      </w:r>
      <w:r w:rsidR="004D5853" w:rsidRPr="00AB5B7C">
        <w:rPr>
          <w:rFonts w:cs="Times New Roman"/>
          <w:szCs w:val="24"/>
        </w:rPr>
        <w:t>incorporated</w:t>
      </w:r>
      <w:r w:rsidR="00A501FD" w:rsidRPr="00AB5B7C">
        <w:rPr>
          <w:rFonts w:cs="Times New Roman"/>
          <w:szCs w:val="24"/>
        </w:rPr>
        <w:t xml:space="preserve"> portions </w:t>
      </w:r>
      <w:r w:rsidR="004D5853" w:rsidRPr="00AB5B7C">
        <w:rPr>
          <w:rFonts w:cs="Times New Roman"/>
          <w:szCs w:val="24"/>
        </w:rPr>
        <w:t>of</w:t>
      </w:r>
      <w:r w:rsidR="00A501FD" w:rsidRPr="00AB5B7C">
        <w:rPr>
          <w:rFonts w:cs="Times New Roman"/>
          <w:szCs w:val="24"/>
        </w:rPr>
        <w:t xml:space="preserve"> Ms. Lime’s unaired </w:t>
      </w:r>
      <w:r w:rsidR="004D5853" w:rsidRPr="00AB5B7C">
        <w:rPr>
          <w:rFonts w:cs="Times New Roman"/>
          <w:szCs w:val="24"/>
        </w:rPr>
        <w:t>work, ‘Anticipatory Repudiation,</w:t>
      </w:r>
      <w:r w:rsidR="00A501FD" w:rsidRPr="00AB5B7C">
        <w:rPr>
          <w:rFonts w:cs="Times New Roman"/>
          <w:szCs w:val="24"/>
        </w:rPr>
        <w:t>’</w:t>
      </w:r>
      <w:r w:rsidR="004D5853" w:rsidRPr="00AB5B7C">
        <w:rPr>
          <w:rFonts w:cs="Times New Roman"/>
          <w:szCs w:val="24"/>
        </w:rPr>
        <w:t xml:space="preserve"> including selected dialogue, characters, and storylines.</w:t>
      </w:r>
      <w:r w:rsidR="00A501FD" w:rsidRPr="00AB5B7C">
        <w:rPr>
          <w:rFonts w:cs="Times New Roman"/>
          <w:szCs w:val="24"/>
        </w:rPr>
        <w:t xml:space="preserve"> </w:t>
      </w:r>
      <w:r w:rsidR="00D96BB1" w:rsidRPr="00AB5B7C">
        <w:rPr>
          <w:rFonts w:cs="Times New Roman"/>
          <w:szCs w:val="24"/>
        </w:rPr>
        <w:t xml:space="preserve">(Compl. at ¶¶ 28, 31.) </w:t>
      </w:r>
      <w:r w:rsidR="008076C7" w:rsidRPr="00AB5B7C">
        <w:rPr>
          <w:rFonts w:cs="Times New Roman"/>
          <w:szCs w:val="24"/>
        </w:rPr>
        <w:t>Neither TinyTV nor Ms. Lime info</w:t>
      </w:r>
      <w:r w:rsidR="00F821AB" w:rsidRPr="00AB5B7C">
        <w:rPr>
          <w:rFonts w:cs="Times New Roman"/>
          <w:szCs w:val="24"/>
        </w:rPr>
        <w:t xml:space="preserve">rmed OGS of these developments, and TinyTV broadcast the premiere of </w:t>
      </w:r>
      <w:r w:rsidR="008076C7" w:rsidRPr="00AB5B7C">
        <w:rPr>
          <w:rFonts w:cs="Times New Roman"/>
          <w:i/>
          <w:szCs w:val="24"/>
        </w:rPr>
        <w:t>The Tin Can</w:t>
      </w:r>
      <w:r w:rsidR="004D5853" w:rsidRPr="00AB5B7C">
        <w:rPr>
          <w:rFonts w:cs="Times New Roman"/>
          <w:szCs w:val="24"/>
        </w:rPr>
        <w:t xml:space="preserve"> </w:t>
      </w:r>
      <w:r w:rsidR="00F821AB" w:rsidRPr="00AB5B7C">
        <w:rPr>
          <w:rFonts w:cs="Times New Roman"/>
          <w:szCs w:val="24"/>
        </w:rPr>
        <w:t xml:space="preserve">on September 7, 2010, airing </w:t>
      </w:r>
      <w:r w:rsidR="008076C7" w:rsidRPr="00AB5B7C">
        <w:rPr>
          <w:rFonts w:cs="Times New Roman"/>
          <w:szCs w:val="24"/>
        </w:rPr>
        <w:t>its</w:t>
      </w:r>
      <w:r w:rsidR="00F821AB" w:rsidRPr="00AB5B7C">
        <w:rPr>
          <w:rFonts w:cs="Times New Roman"/>
          <w:szCs w:val="24"/>
        </w:rPr>
        <w:t xml:space="preserve"> pilot episode, ‘The Love Below.</w:t>
      </w:r>
      <w:r w:rsidR="008076C7" w:rsidRPr="00AB5B7C">
        <w:rPr>
          <w:rFonts w:cs="Times New Roman"/>
          <w:szCs w:val="24"/>
        </w:rPr>
        <w:t xml:space="preserve">’ </w:t>
      </w:r>
      <w:r w:rsidR="00F821AB" w:rsidRPr="00AB5B7C">
        <w:rPr>
          <w:rFonts w:cs="Times New Roman"/>
          <w:szCs w:val="24"/>
        </w:rPr>
        <w:t>(Compl. at ¶¶ 28, 29.)</w:t>
      </w:r>
    </w:p>
    <w:p w14:paraId="3F82FB9D" w14:textId="77777777" w:rsidR="00234646" w:rsidRPr="00AB5B7C" w:rsidRDefault="004D5853" w:rsidP="000A0F59">
      <w:pPr>
        <w:rPr>
          <w:rFonts w:cs="Times New Roman"/>
          <w:szCs w:val="24"/>
        </w:rPr>
      </w:pPr>
      <w:r w:rsidRPr="00AB5B7C">
        <w:rPr>
          <w:rFonts w:cs="Times New Roman"/>
          <w:szCs w:val="24"/>
        </w:rPr>
        <w:tab/>
      </w:r>
      <w:r w:rsidR="00F821AB" w:rsidRPr="00AB5B7C">
        <w:rPr>
          <w:rFonts w:cs="Times New Roman"/>
          <w:szCs w:val="24"/>
        </w:rPr>
        <w:t xml:space="preserve">After warning TinyTV and Ms. Lime in mid-September, </w:t>
      </w:r>
      <w:r w:rsidRPr="00AB5B7C">
        <w:rPr>
          <w:rFonts w:cs="Times New Roman"/>
          <w:szCs w:val="24"/>
        </w:rPr>
        <w:t xml:space="preserve">OGS filed a complaint on January 17, 2011, </w:t>
      </w:r>
      <w:r w:rsidR="008B18EB" w:rsidRPr="00AB5B7C">
        <w:rPr>
          <w:rFonts w:cs="Times New Roman"/>
          <w:szCs w:val="24"/>
        </w:rPr>
        <w:t xml:space="preserve">claiming infringement of copyright and </w:t>
      </w:r>
      <w:r w:rsidRPr="00AB5B7C">
        <w:rPr>
          <w:rFonts w:cs="Times New Roman"/>
          <w:szCs w:val="24"/>
        </w:rPr>
        <w:t xml:space="preserve">basing their claim on the </w:t>
      </w:r>
      <w:r w:rsidR="00F821AB" w:rsidRPr="00AB5B7C">
        <w:rPr>
          <w:rFonts w:cs="Times New Roman"/>
          <w:szCs w:val="24"/>
        </w:rPr>
        <w:t>fact that “substantial” parts</w:t>
      </w:r>
      <w:r w:rsidRPr="00AB5B7C">
        <w:rPr>
          <w:rFonts w:cs="Times New Roman"/>
          <w:szCs w:val="24"/>
        </w:rPr>
        <w:t xml:space="preserve"> of the </w:t>
      </w:r>
      <w:r w:rsidR="00931E59" w:rsidRPr="00AB5B7C">
        <w:rPr>
          <w:rFonts w:cs="Times New Roman"/>
          <w:szCs w:val="24"/>
        </w:rPr>
        <w:t xml:space="preserve">pilot </w:t>
      </w:r>
      <w:r w:rsidRPr="00AB5B7C">
        <w:rPr>
          <w:rFonts w:cs="Times New Roman"/>
          <w:szCs w:val="24"/>
        </w:rPr>
        <w:t xml:space="preserve">screenplay </w:t>
      </w:r>
      <w:r w:rsidR="008B18EB" w:rsidRPr="00AB5B7C">
        <w:rPr>
          <w:rFonts w:cs="Times New Roman"/>
          <w:szCs w:val="24"/>
        </w:rPr>
        <w:t xml:space="preserve">were </w:t>
      </w:r>
      <w:r w:rsidRPr="00AB5B7C">
        <w:rPr>
          <w:rFonts w:cs="Times New Roman"/>
          <w:szCs w:val="24"/>
        </w:rPr>
        <w:t>taken from the rejected ‘Anticipatory Repudiation’ screenpl</w:t>
      </w:r>
      <w:r w:rsidR="008B18EB" w:rsidRPr="00AB5B7C">
        <w:rPr>
          <w:rFonts w:cs="Times New Roman"/>
          <w:szCs w:val="24"/>
        </w:rPr>
        <w:t>ay</w:t>
      </w:r>
      <w:r w:rsidRPr="00AB5B7C">
        <w:rPr>
          <w:rFonts w:cs="Times New Roman"/>
          <w:szCs w:val="24"/>
        </w:rPr>
        <w:t xml:space="preserve">. </w:t>
      </w:r>
      <w:r w:rsidR="00F821AB" w:rsidRPr="00AB5B7C">
        <w:rPr>
          <w:rFonts w:cs="Times New Roman"/>
          <w:szCs w:val="24"/>
        </w:rPr>
        <w:t xml:space="preserve">(Compl. at ¶¶ 28, 33.) </w:t>
      </w:r>
      <w:r w:rsidR="00931E59" w:rsidRPr="00AB5B7C">
        <w:rPr>
          <w:rFonts w:cs="Times New Roman"/>
          <w:szCs w:val="24"/>
        </w:rPr>
        <w:t xml:space="preserve">OGS </w:t>
      </w:r>
      <w:r w:rsidR="00F821AB" w:rsidRPr="00AB5B7C">
        <w:rPr>
          <w:rFonts w:cs="Times New Roman"/>
          <w:szCs w:val="24"/>
        </w:rPr>
        <w:t>seeks</w:t>
      </w:r>
      <w:r w:rsidR="00931E59" w:rsidRPr="00AB5B7C">
        <w:rPr>
          <w:rFonts w:cs="Times New Roman"/>
          <w:szCs w:val="24"/>
        </w:rPr>
        <w:t xml:space="preserve"> injunctive relief and damages in the amount of $86,000. </w:t>
      </w:r>
      <w:r w:rsidR="00F821AB" w:rsidRPr="00AB5B7C">
        <w:rPr>
          <w:rFonts w:cs="Times New Roman"/>
          <w:szCs w:val="24"/>
        </w:rPr>
        <w:t xml:space="preserve">(Compl. at ¶¶ 34, 35.) </w:t>
      </w:r>
      <w:r w:rsidR="00931E59" w:rsidRPr="00AB5B7C">
        <w:rPr>
          <w:rFonts w:cs="Times New Roman"/>
          <w:szCs w:val="24"/>
        </w:rPr>
        <w:t>Ms.</w:t>
      </w:r>
      <w:r w:rsidR="000A0F59" w:rsidRPr="00AB5B7C">
        <w:rPr>
          <w:rFonts w:cs="Times New Roman"/>
          <w:szCs w:val="24"/>
        </w:rPr>
        <w:t xml:space="preserve"> Lime and TinyTV have moved for dismissal for failure to state a claim on which relief can be granted under Federal Rule of Civil Procedure 12(b)(6</w:t>
      </w:r>
      <w:r w:rsidR="004D108D" w:rsidRPr="00AB5B7C">
        <w:rPr>
          <w:rFonts w:cs="Times New Roman"/>
          <w:szCs w:val="24"/>
        </w:rPr>
        <w:t>).</w:t>
      </w:r>
      <w:r w:rsidR="00F821AB" w:rsidRPr="00AB5B7C">
        <w:rPr>
          <w:rFonts w:cs="Times New Roman"/>
          <w:szCs w:val="24"/>
        </w:rPr>
        <w:t xml:space="preserve"> </w:t>
      </w:r>
      <w:r w:rsidR="00524732" w:rsidRPr="00AB5B7C">
        <w:rPr>
          <w:rFonts w:cs="Times New Roman"/>
          <w:szCs w:val="24"/>
        </w:rPr>
        <w:t>(</w:t>
      </w:r>
      <w:proofErr w:type="spellStart"/>
      <w:r w:rsidR="008E597A">
        <w:rPr>
          <w:rFonts w:cs="Times New Roman"/>
          <w:szCs w:val="24"/>
        </w:rPr>
        <w:t>Def</w:t>
      </w:r>
      <w:proofErr w:type="spellEnd"/>
      <w:r w:rsidR="008E597A">
        <w:rPr>
          <w:rFonts w:cs="Times New Roman"/>
          <w:szCs w:val="24"/>
        </w:rPr>
        <w:t xml:space="preserve">.’s </w:t>
      </w:r>
      <w:r w:rsidR="00524732" w:rsidRPr="00AB5B7C">
        <w:rPr>
          <w:rFonts w:cs="Times New Roman"/>
          <w:szCs w:val="24"/>
        </w:rPr>
        <w:t xml:space="preserve">Answer at ¶¶ 7, 8.) </w:t>
      </w:r>
      <w:r w:rsidR="000A0F59" w:rsidRPr="00AB5B7C">
        <w:rPr>
          <w:rFonts w:cs="Times New Roman"/>
          <w:szCs w:val="24"/>
        </w:rPr>
        <w:t>The Court requested briefs addressing whether the requirement of a signed writing in 17 U.S.C. § 101(2) means that the writing must be signed by both parties preceding creation of the work in order for the work to be considered “made for hire.”</w:t>
      </w:r>
    </w:p>
    <w:p w14:paraId="1EFB98CB" w14:textId="77777777" w:rsidR="00AA179B" w:rsidRPr="00AB5B7C" w:rsidRDefault="00AA179B" w:rsidP="00AA179B">
      <w:pPr>
        <w:jc w:val="center"/>
        <w:rPr>
          <w:rFonts w:cs="Times New Roman"/>
          <w:b/>
          <w:szCs w:val="24"/>
        </w:rPr>
      </w:pPr>
      <w:r w:rsidRPr="00AB5B7C">
        <w:rPr>
          <w:rFonts w:cs="Times New Roman"/>
          <w:b/>
          <w:szCs w:val="24"/>
          <w:u w:val="single"/>
        </w:rPr>
        <w:lastRenderedPageBreak/>
        <w:t>ARGUMENT</w:t>
      </w:r>
    </w:p>
    <w:p w14:paraId="352166A8" w14:textId="77777777" w:rsidR="00524732" w:rsidRPr="00524732" w:rsidRDefault="00524732" w:rsidP="00D247A2">
      <w:pPr>
        <w:spacing w:after="200" w:line="240" w:lineRule="auto"/>
        <w:rPr>
          <w:rFonts w:cs="Times New Roman"/>
          <w:b/>
          <w:szCs w:val="24"/>
        </w:rPr>
      </w:pPr>
      <w:r w:rsidRPr="00524732">
        <w:rPr>
          <w:rFonts w:cs="Times New Roman"/>
          <w:b/>
          <w:szCs w:val="24"/>
        </w:rPr>
        <w:t>MS. LIME’S SCRE</w:t>
      </w:r>
      <w:r w:rsidR="00C42C9A">
        <w:rPr>
          <w:rFonts w:cs="Times New Roman"/>
          <w:b/>
          <w:szCs w:val="24"/>
        </w:rPr>
        <w:t>ENPLAY WAS NOT A WORK FOR HIRE</w:t>
      </w:r>
      <w:r w:rsidRPr="00524732">
        <w:rPr>
          <w:rFonts w:cs="Times New Roman"/>
          <w:b/>
          <w:szCs w:val="24"/>
        </w:rPr>
        <w:t xml:space="preserve"> UNDER THE COPYRIGHT ACT OF 1976, BECAUSE THERE WAS NO WRITTEN AGREEMENT SIGNED BY BOTH PARTIES PRIOR TO THE TIME THE SCREENPLAY WAS CREATED.</w:t>
      </w:r>
    </w:p>
    <w:p w14:paraId="5D6C1CBC" w14:textId="77777777" w:rsidR="00BD3EF3" w:rsidRDefault="00524732" w:rsidP="00BD3EF3">
      <w:pPr>
        <w:numPr>
          <w:ilvl w:val="0"/>
          <w:numId w:val="6"/>
        </w:numPr>
        <w:spacing w:after="200" w:line="240" w:lineRule="auto"/>
        <w:contextualSpacing/>
        <w:rPr>
          <w:rFonts w:cs="Times New Roman"/>
          <w:b/>
          <w:szCs w:val="24"/>
        </w:rPr>
      </w:pPr>
      <w:r w:rsidRPr="00524732">
        <w:rPr>
          <w:rFonts w:cs="Times New Roman"/>
          <w:b/>
          <w:szCs w:val="24"/>
        </w:rPr>
        <w:t>The Plain Meaning of Sections 201(a) and 101 Indicate That, in Cases of Commissioned Works, Copyright Originally Vests in the Author of the Work and That Oral Agreements are Insufficient to Transfer Copyright.</w:t>
      </w:r>
    </w:p>
    <w:p w14:paraId="1797531B" w14:textId="77777777" w:rsidR="00BD3EF3" w:rsidRPr="00BD3EF3" w:rsidRDefault="00C42C9A" w:rsidP="00C42C9A">
      <w:pPr>
        <w:tabs>
          <w:tab w:val="left" w:pos="3888"/>
        </w:tabs>
        <w:spacing w:after="200" w:line="240" w:lineRule="auto"/>
        <w:ind w:left="360"/>
        <w:contextualSpacing/>
        <w:rPr>
          <w:rFonts w:cs="Times New Roman"/>
          <w:b/>
          <w:szCs w:val="24"/>
        </w:rPr>
      </w:pPr>
      <w:r>
        <w:rPr>
          <w:rFonts w:cs="Times New Roman"/>
          <w:b/>
          <w:szCs w:val="24"/>
        </w:rPr>
        <w:tab/>
      </w:r>
    </w:p>
    <w:p w14:paraId="235C017C" w14:textId="77777777" w:rsidR="00BD3EF3" w:rsidRDefault="00BD3EF3" w:rsidP="00BD3EF3">
      <w:pPr>
        <w:spacing w:after="200"/>
        <w:rPr>
          <w:rFonts w:cs="Times New Roman"/>
          <w:szCs w:val="24"/>
        </w:rPr>
      </w:pPr>
      <w:r>
        <w:rPr>
          <w:rFonts w:cs="Times New Roman"/>
          <w:szCs w:val="24"/>
        </w:rPr>
        <w:tab/>
      </w:r>
      <w:r w:rsidR="00B378AF">
        <w:rPr>
          <w:rFonts w:cs="Times New Roman"/>
          <w:szCs w:val="24"/>
        </w:rPr>
        <w:t>The statutory language in §</w:t>
      </w:r>
      <w:r w:rsidR="00524732" w:rsidRPr="00BD3EF3">
        <w:rPr>
          <w:rFonts w:cs="Times New Roman"/>
          <w:szCs w:val="24"/>
        </w:rPr>
        <w:t>101</w:t>
      </w:r>
      <w:r w:rsidR="00B378AF">
        <w:rPr>
          <w:rFonts w:cs="Times New Roman"/>
          <w:szCs w:val="24"/>
        </w:rPr>
        <w:t xml:space="preserve"> of the </w:t>
      </w:r>
      <w:r w:rsidR="008E597A">
        <w:rPr>
          <w:rFonts w:cs="Times New Roman"/>
          <w:bCs/>
          <w:szCs w:val="24"/>
        </w:rPr>
        <w:t xml:space="preserve">Copyright Act of 1976 </w:t>
      </w:r>
      <w:r w:rsidR="00B378AF">
        <w:rPr>
          <w:rFonts w:cs="Times New Roman"/>
          <w:szCs w:val="24"/>
        </w:rPr>
        <w:t>identifies only two kinds of work that can, under specific circumstances, be classified as a “work made for hire.”</w:t>
      </w:r>
      <w:r w:rsidR="00AC2E5E">
        <w:rPr>
          <w:rFonts w:cs="Times New Roman"/>
          <w:szCs w:val="24"/>
        </w:rPr>
        <w:t xml:space="preserve"> The first is “</w:t>
      </w:r>
      <w:r w:rsidR="00AC2E5E" w:rsidRPr="00AC2E5E">
        <w:rPr>
          <w:rFonts w:cs="Times New Roman"/>
          <w:szCs w:val="24"/>
        </w:rPr>
        <w:t xml:space="preserve">a work prepared by an employee within the </w:t>
      </w:r>
      <w:r w:rsidR="00AC2E5E">
        <w:rPr>
          <w:rFonts w:cs="Times New Roman"/>
          <w:szCs w:val="24"/>
        </w:rPr>
        <w:t>scope of his or her employment,” and the second is “</w:t>
      </w:r>
      <w:r w:rsidR="00524732" w:rsidRPr="00BD3EF3">
        <w:rPr>
          <w:rFonts w:cs="Times New Roman"/>
          <w:szCs w:val="24"/>
        </w:rPr>
        <w:t>a work specially ordered or commissioned for use as a contribution to a collective work, as a part of a motion picture or other audiovisual work</w:t>
      </w:r>
      <w:r w:rsidR="00B378AF">
        <w:rPr>
          <w:rFonts w:cs="Times New Roman"/>
          <w:szCs w:val="24"/>
        </w:rPr>
        <w:t>,</w:t>
      </w:r>
      <w:r w:rsidR="00AC2E5E">
        <w:rPr>
          <w:rFonts w:cs="Times New Roman"/>
          <w:szCs w:val="24"/>
        </w:rPr>
        <w:t xml:space="preserve"> [or as one of several other types of specific work] . . .</w:t>
      </w:r>
      <w:r w:rsidR="00B378AF">
        <w:rPr>
          <w:rFonts w:cs="Times New Roman"/>
          <w:szCs w:val="24"/>
        </w:rPr>
        <w:t xml:space="preserve">” </w:t>
      </w:r>
      <w:r w:rsidR="006B1968">
        <w:rPr>
          <w:rFonts w:cs="Times New Roman"/>
          <w:szCs w:val="24"/>
        </w:rPr>
        <w:t xml:space="preserve">According to the </w:t>
      </w:r>
      <w:r w:rsidR="00524732" w:rsidRPr="00524732">
        <w:rPr>
          <w:rFonts w:cs="Times New Roman"/>
          <w:szCs w:val="24"/>
        </w:rPr>
        <w:t xml:space="preserve">plain language of the statutory text, Ms. Lime does not fit the first category, as </w:t>
      </w:r>
      <w:r w:rsidR="006B1968">
        <w:rPr>
          <w:rFonts w:cs="Times New Roman"/>
          <w:szCs w:val="24"/>
        </w:rPr>
        <w:t>it is undisputed that she</w:t>
      </w:r>
      <w:r w:rsidR="00524732" w:rsidRPr="00524732">
        <w:rPr>
          <w:rFonts w:cs="Times New Roman"/>
          <w:szCs w:val="24"/>
        </w:rPr>
        <w:t xml:space="preserve"> </w:t>
      </w:r>
      <w:r w:rsidR="006B1968">
        <w:rPr>
          <w:rFonts w:cs="Times New Roman"/>
          <w:szCs w:val="24"/>
        </w:rPr>
        <w:t>has</w:t>
      </w:r>
      <w:r w:rsidR="00524732" w:rsidRPr="00524732">
        <w:rPr>
          <w:rFonts w:cs="Times New Roman"/>
          <w:szCs w:val="24"/>
        </w:rPr>
        <w:t xml:space="preserve"> n</w:t>
      </w:r>
      <w:r w:rsidR="006B1968">
        <w:rPr>
          <w:rFonts w:cs="Times New Roman"/>
          <w:szCs w:val="24"/>
        </w:rPr>
        <w:t>ever</w:t>
      </w:r>
      <w:r w:rsidR="00524732" w:rsidRPr="00524732">
        <w:rPr>
          <w:rFonts w:cs="Times New Roman"/>
          <w:szCs w:val="24"/>
        </w:rPr>
        <w:t xml:space="preserve"> </w:t>
      </w:r>
      <w:r w:rsidR="006B1968">
        <w:rPr>
          <w:rFonts w:cs="Times New Roman"/>
          <w:szCs w:val="24"/>
        </w:rPr>
        <w:t xml:space="preserve">been an employee of OGS. </w:t>
      </w:r>
      <w:proofErr w:type="gramStart"/>
      <w:r w:rsidR="00C42C9A">
        <w:rPr>
          <w:rFonts w:cs="Times New Roman"/>
          <w:i/>
          <w:szCs w:val="24"/>
        </w:rPr>
        <w:t>Mas</w:t>
      </w:r>
      <w:r w:rsidR="00524732" w:rsidRPr="00524732">
        <w:rPr>
          <w:rFonts w:cs="Times New Roman"/>
          <w:i/>
          <w:szCs w:val="24"/>
        </w:rPr>
        <w:t>s</w:t>
      </w:r>
      <w:r w:rsidR="00C42C9A">
        <w:rPr>
          <w:rFonts w:cs="Times New Roman"/>
          <w:i/>
          <w:szCs w:val="24"/>
        </w:rPr>
        <w:t>.</w:t>
      </w:r>
      <w:r w:rsidR="00524732" w:rsidRPr="00524732">
        <w:rPr>
          <w:rFonts w:cs="Times New Roman"/>
          <w:i/>
          <w:szCs w:val="24"/>
        </w:rPr>
        <w:t xml:space="preserve"> v. EPA</w:t>
      </w:r>
      <w:r w:rsidR="00524732" w:rsidRPr="00524732">
        <w:rPr>
          <w:rFonts w:cs="Times New Roman"/>
          <w:szCs w:val="24"/>
        </w:rPr>
        <w:t xml:space="preserve">, </w:t>
      </w:r>
      <w:r w:rsidR="0006104B" w:rsidRPr="0006104B">
        <w:rPr>
          <w:rFonts w:cs="Times New Roman"/>
          <w:szCs w:val="24"/>
        </w:rPr>
        <w:t>549 U.S. 497</w:t>
      </w:r>
      <w:r w:rsidR="0006104B">
        <w:rPr>
          <w:rFonts w:cs="Times New Roman"/>
          <w:szCs w:val="24"/>
        </w:rPr>
        <w:t>, 532, 533</w:t>
      </w:r>
      <w:r w:rsidR="0006104B" w:rsidRPr="0006104B">
        <w:rPr>
          <w:rFonts w:cs="Times New Roman"/>
          <w:szCs w:val="24"/>
        </w:rPr>
        <w:t xml:space="preserve"> </w:t>
      </w:r>
      <w:r w:rsidR="00524732" w:rsidRPr="00524732">
        <w:rPr>
          <w:rFonts w:cs="Times New Roman"/>
          <w:szCs w:val="24"/>
        </w:rPr>
        <w:t>(2007).</w:t>
      </w:r>
      <w:proofErr w:type="gramEnd"/>
      <w:r w:rsidR="006B1968">
        <w:rPr>
          <w:rFonts w:cs="Times New Roman"/>
          <w:szCs w:val="24"/>
        </w:rPr>
        <w:t xml:space="preserve"> The remaining question for the Court is whether Ms. Lime’s screenplay meets the conditions to be clas</w:t>
      </w:r>
      <w:r w:rsidR="00C42C9A">
        <w:rPr>
          <w:rFonts w:cs="Times New Roman"/>
          <w:szCs w:val="24"/>
        </w:rPr>
        <w:t>sified as a work made for hire</w:t>
      </w:r>
      <w:r w:rsidR="006B1968">
        <w:rPr>
          <w:rFonts w:cs="Times New Roman"/>
          <w:szCs w:val="24"/>
        </w:rPr>
        <w:t xml:space="preserve"> as a specially ordered or commissioned work.</w:t>
      </w:r>
      <w:r w:rsidR="00C42C9A">
        <w:rPr>
          <w:rFonts w:cs="Times New Roman"/>
          <w:szCs w:val="24"/>
        </w:rPr>
        <w:br/>
      </w:r>
      <w:r w:rsidR="00C42C9A">
        <w:rPr>
          <w:rFonts w:cs="Times New Roman"/>
          <w:szCs w:val="24"/>
        </w:rPr>
        <w:tab/>
      </w:r>
      <w:r w:rsidR="004E44C2">
        <w:rPr>
          <w:rFonts w:cs="Times New Roman"/>
          <w:szCs w:val="24"/>
        </w:rPr>
        <w:t>The language in §</w:t>
      </w:r>
      <w:r w:rsidR="006B1968">
        <w:rPr>
          <w:rFonts w:cs="Times New Roman"/>
          <w:szCs w:val="24"/>
        </w:rPr>
        <w:t>101 continues, specifying that specially ordered and commissioned works are works for hire only</w:t>
      </w:r>
      <w:r w:rsidR="00524732" w:rsidRPr="00524732">
        <w:rPr>
          <w:rFonts w:cs="Times New Roman"/>
          <w:szCs w:val="24"/>
        </w:rPr>
        <w:t xml:space="preserve"> “if the parties expressly agree in a written instrument signed by them that the work shall be considered a work made for hire.”</w:t>
      </w:r>
      <w:r>
        <w:rPr>
          <w:rFonts w:cs="Times New Roman"/>
          <w:szCs w:val="24"/>
        </w:rPr>
        <w:t xml:space="preserve"> </w:t>
      </w:r>
      <w:r w:rsidR="00C42C9A" w:rsidRPr="00C42C9A">
        <w:rPr>
          <w:rFonts w:cs="Times New Roman"/>
          <w:szCs w:val="24"/>
        </w:rPr>
        <w:t xml:space="preserve">Congress is presumed to follow accepted standards of grammar. </w:t>
      </w:r>
      <w:proofErr w:type="spellStart"/>
      <w:proofErr w:type="gramStart"/>
      <w:r w:rsidR="00C42C9A" w:rsidRPr="00C42C9A">
        <w:rPr>
          <w:rFonts w:cs="Times New Roman"/>
          <w:i/>
          <w:szCs w:val="24"/>
        </w:rPr>
        <w:t>Jama</w:t>
      </w:r>
      <w:proofErr w:type="spellEnd"/>
      <w:r w:rsidR="00C42C9A" w:rsidRPr="00C42C9A">
        <w:rPr>
          <w:rFonts w:cs="Times New Roman"/>
          <w:i/>
          <w:szCs w:val="24"/>
        </w:rPr>
        <w:t xml:space="preserve"> v. Immigration &amp; Customs Enforcement</w:t>
      </w:r>
      <w:r w:rsidR="00C42C9A" w:rsidRPr="00C42C9A">
        <w:rPr>
          <w:rFonts w:cs="Times New Roman"/>
          <w:szCs w:val="24"/>
        </w:rPr>
        <w:t>, 543 U.S. 335, 357 (2005).</w:t>
      </w:r>
      <w:proofErr w:type="gramEnd"/>
      <w:r w:rsidR="00C42C9A">
        <w:rPr>
          <w:rFonts w:cs="Times New Roman"/>
          <w:szCs w:val="24"/>
        </w:rPr>
        <w:t xml:space="preserve"> </w:t>
      </w:r>
      <w:r w:rsidR="00524732" w:rsidRPr="00524732">
        <w:rPr>
          <w:rFonts w:cs="Times New Roman"/>
          <w:szCs w:val="24"/>
        </w:rPr>
        <w:t xml:space="preserve">The </w:t>
      </w:r>
      <w:r w:rsidR="00C42C9A">
        <w:rPr>
          <w:rFonts w:cs="Times New Roman"/>
          <w:szCs w:val="24"/>
        </w:rPr>
        <w:t xml:space="preserve">use of the </w:t>
      </w:r>
      <w:r w:rsidR="00524732" w:rsidRPr="00524732">
        <w:rPr>
          <w:rFonts w:cs="Times New Roman"/>
          <w:szCs w:val="24"/>
        </w:rPr>
        <w:t xml:space="preserve">word “if” supports the conclusion that express written agreement between the parties is a condition that must be met </w:t>
      </w:r>
      <w:r w:rsidR="006B1968">
        <w:rPr>
          <w:rFonts w:cs="Times New Roman"/>
          <w:szCs w:val="24"/>
        </w:rPr>
        <w:t>in order for a commissioned or specially ordered</w:t>
      </w:r>
      <w:r w:rsidR="00524732" w:rsidRPr="00524732">
        <w:rPr>
          <w:rFonts w:cs="Times New Roman"/>
          <w:szCs w:val="24"/>
        </w:rPr>
        <w:t xml:space="preserve"> work to be considered a work made for hire.</w:t>
      </w:r>
    </w:p>
    <w:p w14:paraId="1BB1C140" w14:textId="77777777" w:rsidR="00C42C9A" w:rsidRDefault="00BD3EF3" w:rsidP="00BD3EF3">
      <w:pPr>
        <w:spacing w:after="200"/>
        <w:contextualSpacing/>
        <w:rPr>
          <w:rFonts w:cs="Times New Roman"/>
          <w:szCs w:val="24"/>
        </w:rPr>
      </w:pPr>
      <w:r>
        <w:rPr>
          <w:rFonts w:cs="Times New Roman"/>
          <w:szCs w:val="24"/>
        </w:rPr>
        <w:lastRenderedPageBreak/>
        <w:tab/>
      </w:r>
      <w:r w:rsidR="006B1968">
        <w:rPr>
          <w:rFonts w:cs="Times New Roman"/>
          <w:szCs w:val="24"/>
        </w:rPr>
        <w:t>At the time Ms. Lime delivered her</w:t>
      </w:r>
      <w:r w:rsidR="00524732" w:rsidRPr="00524732">
        <w:rPr>
          <w:rFonts w:cs="Times New Roman"/>
          <w:szCs w:val="24"/>
        </w:rPr>
        <w:t xml:space="preserve"> screenplay</w:t>
      </w:r>
      <w:r w:rsidR="006B1968">
        <w:rPr>
          <w:rFonts w:cs="Times New Roman"/>
          <w:szCs w:val="24"/>
        </w:rPr>
        <w:t>,</w:t>
      </w:r>
      <w:r w:rsidR="00524732" w:rsidRPr="00524732">
        <w:rPr>
          <w:rFonts w:cs="Times New Roman"/>
          <w:szCs w:val="24"/>
        </w:rPr>
        <w:t xml:space="preserve"> there was no existing written agreement between the parties providing </w:t>
      </w:r>
      <w:r w:rsidR="00C42C9A">
        <w:rPr>
          <w:rFonts w:cs="Times New Roman"/>
          <w:szCs w:val="24"/>
        </w:rPr>
        <w:t xml:space="preserve">that it would be considered a </w:t>
      </w:r>
      <w:r w:rsidR="002B6557">
        <w:rPr>
          <w:rFonts w:cs="Times New Roman"/>
          <w:szCs w:val="24"/>
        </w:rPr>
        <w:t>work made for hire</w:t>
      </w:r>
      <w:r w:rsidR="00524732" w:rsidRPr="00524732">
        <w:rPr>
          <w:rFonts w:cs="Times New Roman"/>
          <w:szCs w:val="24"/>
        </w:rPr>
        <w:t>.</w:t>
      </w:r>
      <w:r>
        <w:rPr>
          <w:rFonts w:cs="Times New Roman"/>
          <w:szCs w:val="24"/>
        </w:rPr>
        <w:t xml:space="preserve"> </w:t>
      </w:r>
      <w:r w:rsidR="002B6557">
        <w:rPr>
          <w:rFonts w:cs="Times New Roman"/>
          <w:szCs w:val="24"/>
        </w:rPr>
        <w:t xml:space="preserve">In §201(a) of the Copyright Act, it provides that </w:t>
      </w:r>
      <w:r w:rsidR="00524732" w:rsidRPr="00524732">
        <w:rPr>
          <w:rFonts w:cs="Times New Roman"/>
          <w:szCs w:val="24"/>
        </w:rPr>
        <w:t>“</w:t>
      </w:r>
      <w:r w:rsidR="002B6557">
        <w:rPr>
          <w:rFonts w:cs="Times New Roman"/>
          <w:szCs w:val="24"/>
        </w:rPr>
        <w:t>[c]</w:t>
      </w:r>
      <w:proofErr w:type="spellStart"/>
      <w:r w:rsidR="002B6557">
        <w:rPr>
          <w:rFonts w:cs="Times New Roman"/>
          <w:szCs w:val="24"/>
        </w:rPr>
        <w:t>opyright</w:t>
      </w:r>
      <w:proofErr w:type="spellEnd"/>
      <w:r w:rsidR="00524732" w:rsidRPr="00524732">
        <w:rPr>
          <w:rFonts w:cs="Times New Roman"/>
          <w:szCs w:val="24"/>
        </w:rPr>
        <w:t xml:space="preserve"> in a work protected under this title vests initially in the author or authors of the work.”</w:t>
      </w:r>
      <w:r w:rsidR="002B6557">
        <w:rPr>
          <w:rFonts w:cs="Times New Roman"/>
          <w:szCs w:val="24"/>
        </w:rPr>
        <w:t xml:space="preserve"> It follows that, at the time Ms. Lime delivered her </w:t>
      </w:r>
      <w:r w:rsidR="00BE010F">
        <w:rPr>
          <w:rFonts w:cs="Times New Roman"/>
          <w:szCs w:val="24"/>
        </w:rPr>
        <w:t>screenplay of ‘Anticipatory Repudiation’</w:t>
      </w:r>
      <w:r w:rsidR="002B6557">
        <w:rPr>
          <w:rFonts w:cs="Times New Roman"/>
          <w:szCs w:val="24"/>
        </w:rPr>
        <w:t xml:space="preserve"> to OGS, she was the author</w:t>
      </w:r>
      <w:r w:rsidR="00BE010F">
        <w:rPr>
          <w:rFonts w:cs="Times New Roman"/>
          <w:szCs w:val="24"/>
        </w:rPr>
        <w:t xml:space="preserve"> of that screenplay</w:t>
      </w:r>
      <w:r w:rsidR="002B6557">
        <w:rPr>
          <w:rFonts w:cs="Times New Roman"/>
          <w:szCs w:val="24"/>
        </w:rPr>
        <w:t>, and thus the vested holder of copyright.</w:t>
      </w:r>
      <w:r w:rsidR="004E44C2">
        <w:rPr>
          <w:rFonts w:cs="Times New Roman"/>
          <w:szCs w:val="24"/>
        </w:rPr>
        <w:t xml:space="preserve"> The screenplay was</w:t>
      </w:r>
      <w:r w:rsidR="00C42C9A">
        <w:rPr>
          <w:rFonts w:cs="Times New Roman"/>
          <w:szCs w:val="24"/>
        </w:rPr>
        <w:t xml:space="preserve"> not, at that point in time, a work made for hire,</w:t>
      </w:r>
      <w:r w:rsidR="004E44C2">
        <w:rPr>
          <w:rFonts w:cs="Times New Roman"/>
          <w:szCs w:val="24"/>
        </w:rPr>
        <w:t xml:space="preserve"> because the condition found in </w:t>
      </w:r>
      <w:r w:rsidR="004E44C2" w:rsidRPr="004E44C2">
        <w:rPr>
          <w:rFonts w:cs="Times New Roman"/>
          <w:szCs w:val="24"/>
        </w:rPr>
        <w:t>§</w:t>
      </w:r>
      <w:r w:rsidR="004E44C2">
        <w:rPr>
          <w:rFonts w:cs="Times New Roman"/>
          <w:szCs w:val="24"/>
        </w:rPr>
        <w:t>101 (that the “</w:t>
      </w:r>
      <w:r w:rsidR="004E44C2" w:rsidRPr="004E44C2">
        <w:rPr>
          <w:rFonts w:cs="Times New Roman"/>
          <w:szCs w:val="24"/>
        </w:rPr>
        <w:t xml:space="preserve">parties expressly agree in a written instrument signed by them that the work shall be </w:t>
      </w:r>
      <w:r w:rsidR="004E44C2">
        <w:rPr>
          <w:rFonts w:cs="Times New Roman"/>
          <w:szCs w:val="24"/>
        </w:rPr>
        <w:t>considered a work made for hire</w:t>
      </w:r>
      <w:r w:rsidR="004E44C2" w:rsidRPr="004E44C2">
        <w:rPr>
          <w:rFonts w:cs="Times New Roman"/>
          <w:szCs w:val="24"/>
        </w:rPr>
        <w:t>”</w:t>
      </w:r>
      <w:r w:rsidR="004E44C2">
        <w:rPr>
          <w:rFonts w:cs="Times New Roman"/>
          <w:szCs w:val="24"/>
        </w:rPr>
        <w:t>) was completely unmet.</w:t>
      </w:r>
    </w:p>
    <w:p w14:paraId="0D4F6781" w14:textId="77777777" w:rsidR="00C42C9A" w:rsidRPr="0065367C" w:rsidRDefault="00D06E28" w:rsidP="0065367C">
      <w:pPr>
        <w:pStyle w:val="ListParagraph"/>
        <w:numPr>
          <w:ilvl w:val="0"/>
          <w:numId w:val="14"/>
        </w:numPr>
        <w:spacing w:after="200" w:line="240" w:lineRule="auto"/>
        <w:rPr>
          <w:rFonts w:cs="Times New Roman"/>
          <w:b/>
          <w:szCs w:val="24"/>
        </w:rPr>
      </w:pPr>
      <w:r w:rsidRPr="0065367C">
        <w:rPr>
          <w:rFonts w:cs="Times New Roman"/>
          <w:b/>
          <w:szCs w:val="24"/>
        </w:rPr>
        <w:t>The Language of the Statute and Persuasive Reasoni</w:t>
      </w:r>
      <w:r w:rsidR="008B48CD" w:rsidRPr="0065367C">
        <w:rPr>
          <w:rFonts w:cs="Times New Roman"/>
          <w:b/>
          <w:szCs w:val="24"/>
        </w:rPr>
        <w:t>ng by the Fifth Circuit Support</w:t>
      </w:r>
      <w:r w:rsidRPr="0065367C">
        <w:rPr>
          <w:rFonts w:cs="Times New Roman"/>
          <w:b/>
          <w:szCs w:val="24"/>
        </w:rPr>
        <w:t xml:space="preserve"> the Conclusion that Ownership of ‘Anticipatory Repudiation” was Unaffected by OGS’s Act of Registering it as Made For Hire.</w:t>
      </w:r>
      <w:r w:rsidRPr="0065367C">
        <w:rPr>
          <w:rFonts w:cs="Times New Roman"/>
          <w:b/>
          <w:szCs w:val="24"/>
        </w:rPr>
        <w:br/>
      </w:r>
    </w:p>
    <w:p w14:paraId="3A427CA1" w14:textId="77777777" w:rsidR="005F1B81" w:rsidRDefault="00C42C9A" w:rsidP="00BD3EF3">
      <w:pPr>
        <w:spacing w:after="200"/>
        <w:contextualSpacing/>
        <w:rPr>
          <w:rFonts w:cs="Times New Roman"/>
          <w:szCs w:val="24"/>
        </w:rPr>
      </w:pPr>
      <w:r>
        <w:rPr>
          <w:rFonts w:cs="Times New Roman"/>
          <w:szCs w:val="24"/>
        </w:rPr>
        <w:tab/>
        <w:t>Section 201(b) of</w:t>
      </w:r>
      <w:r w:rsidR="00524732" w:rsidRPr="00524732">
        <w:rPr>
          <w:rFonts w:cs="Times New Roman"/>
          <w:szCs w:val="24"/>
        </w:rPr>
        <w:t xml:space="preserve"> the Copyright Act provides that, “[</w:t>
      </w:r>
      <w:proofErr w:type="spellStart"/>
      <w:r w:rsidR="00524732" w:rsidRPr="00524732">
        <w:rPr>
          <w:rFonts w:cs="Times New Roman"/>
          <w:szCs w:val="24"/>
        </w:rPr>
        <w:t>i</w:t>
      </w:r>
      <w:proofErr w:type="spellEnd"/>
      <w:r w:rsidR="00524732" w:rsidRPr="00524732">
        <w:rPr>
          <w:rFonts w:cs="Times New Roman"/>
          <w:szCs w:val="24"/>
        </w:rPr>
        <w:t>]n the case of a work made for hire, the employer or other person for whom the work was prepared is considered the author for purposes of this title, and, unless the parties have expressly agreed otherwise in a written instrument signed by them, owns all of the rights comprised in the copyright.”</w:t>
      </w:r>
      <w:r w:rsidR="00BD3EF3">
        <w:rPr>
          <w:rFonts w:cs="Times New Roman"/>
          <w:szCs w:val="24"/>
        </w:rPr>
        <w:t xml:space="preserve"> </w:t>
      </w:r>
      <w:r w:rsidR="00524732" w:rsidRPr="00524732">
        <w:rPr>
          <w:rFonts w:cs="Times New Roman"/>
          <w:szCs w:val="24"/>
        </w:rPr>
        <w:t xml:space="preserve">OGS could not, at the time </w:t>
      </w:r>
      <w:r w:rsidR="004E44C2">
        <w:rPr>
          <w:rFonts w:cs="Times New Roman"/>
          <w:szCs w:val="24"/>
        </w:rPr>
        <w:t>it</w:t>
      </w:r>
      <w:r w:rsidR="00524732" w:rsidRPr="00524732">
        <w:rPr>
          <w:rFonts w:cs="Times New Roman"/>
          <w:szCs w:val="24"/>
        </w:rPr>
        <w:t xml:space="preserve"> registered the copyright for </w:t>
      </w:r>
      <w:r w:rsidR="004E44C2">
        <w:rPr>
          <w:rFonts w:cs="Times New Roman"/>
          <w:szCs w:val="24"/>
        </w:rPr>
        <w:t>‘Anticipatory Repudiation</w:t>
      </w:r>
      <w:r w:rsidR="00524732" w:rsidRPr="00524732">
        <w:rPr>
          <w:rFonts w:cs="Times New Roman"/>
          <w:szCs w:val="24"/>
        </w:rPr>
        <w:t>,</w:t>
      </w:r>
      <w:r w:rsidR="004E44C2">
        <w:rPr>
          <w:rFonts w:cs="Times New Roman"/>
          <w:szCs w:val="24"/>
        </w:rPr>
        <w:t xml:space="preserve">” have been the </w:t>
      </w:r>
      <w:r w:rsidR="00524732" w:rsidRPr="00524732">
        <w:rPr>
          <w:rFonts w:cs="Times New Roman"/>
          <w:szCs w:val="24"/>
        </w:rPr>
        <w:t>author</w:t>
      </w:r>
      <w:r w:rsidR="004E44C2">
        <w:rPr>
          <w:rFonts w:cs="Times New Roman"/>
          <w:szCs w:val="24"/>
        </w:rPr>
        <w:t xml:space="preserve">–and therefore the initial owner </w:t>
      </w:r>
      <w:r w:rsidR="00524732" w:rsidRPr="00524732">
        <w:rPr>
          <w:rFonts w:cs="Times New Roman"/>
          <w:szCs w:val="24"/>
        </w:rPr>
        <w:t xml:space="preserve">of </w:t>
      </w:r>
      <w:r w:rsidR="004E44C2">
        <w:rPr>
          <w:rFonts w:cs="Times New Roman"/>
          <w:szCs w:val="24"/>
        </w:rPr>
        <w:t xml:space="preserve">copyright to it. </w:t>
      </w:r>
      <w:r w:rsidR="00524732" w:rsidRPr="00524732">
        <w:rPr>
          <w:rFonts w:cs="Times New Roman"/>
          <w:szCs w:val="24"/>
        </w:rPr>
        <w:t xml:space="preserve">Ms. Lime, as discussed above, was the author and </w:t>
      </w:r>
      <w:r w:rsidR="005F1B81">
        <w:rPr>
          <w:rFonts w:cs="Times New Roman"/>
          <w:szCs w:val="24"/>
        </w:rPr>
        <w:t xml:space="preserve">initial </w:t>
      </w:r>
      <w:r w:rsidR="00524732" w:rsidRPr="00524732">
        <w:rPr>
          <w:rFonts w:cs="Times New Roman"/>
          <w:szCs w:val="24"/>
        </w:rPr>
        <w:t>copyright</w:t>
      </w:r>
      <w:r w:rsidR="005F1B81">
        <w:rPr>
          <w:rFonts w:cs="Times New Roman"/>
          <w:szCs w:val="24"/>
        </w:rPr>
        <w:t xml:space="preserve"> </w:t>
      </w:r>
      <w:r w:rsidR="00524732" w:rsidRPr="00524732">
        <w:rPr>
          <w:rFonts w:cs="Times New Roman"/>
          <w:szCs w:val="24"/>
        </w:rPr>
        <w:t xml:space="preserve">holder, and there are no facts on record that indicate she transferred ownership </w:t>
      </w:r>
      <w:r w:rsidR="005F1B81">
        <w:rPr>
          <w:rFonts w:cs="Times New Roman"/>
          <w:szCs w:val="24"/>
        </w:rPr>
        <w:t xml:space="preserve">of copyright </w:t>
      </w:r>
      <w:r w:rsidR="00524732" w:rsidRPr="00524732">
        <w:rPr>
          <w:rFonts w:cs="Times New Roman"/>
          <w:szCs w:val="24"/>
        </w:rPr>
        <w:t>by the date OGS claims to have “secured the exclusive rights and privileges” to the work.</w:t>
      </w:r>
      <w:r w:rsidR="005F1B81">
        <w:rPr>
          <w:rFonts w:cs="Times New Roman"/>
          <w:szCs w:val="24"/>
        </w:rPr>
        <w:t xml:space="preserve"> </w:t>
      </w:r>
      <w:r w:rsidR="00524732" w:rsidRPr="00524732">
        <w:rPr>
          <w:rFonts w:cs="Times New Roman"/>
          <w:szCs w:val="24"/>
        </w:rPr>
        <w:t>Therefore, the certificate of registration, dated April 2, 2010, that OGS received from the Register of Copyrights</w:t>
      </w:r>
      <w:r w:rsidR="005F1B81">
        <w:rPr>
          <w:rFonts w:cs="Times New Roman"/>
          <w:szCs w:val="24"/>
        </w:rPr>
        <w:t>,</w:t>
      </w:r>
      <w:r w:rsidR="00524732" w:rsidRPr="00524732">
        <w:rPr>
          <w:rFonts w:cs="Times New Roman"/>
          <w:szCs w:val="24"/>
        </w:rPr>
        <w:t xml:space="preserve"> gives OGS no privileges or rights, exclusive or otherwise, to ‘Anticipatory Repudiation.’</w:t>
      </w:r>
      <w:r w:rsidR="00BD3EF3">
        <w:rPr>
          <w:rFonts w:cs="Times New Roman"/>
          <w:szCs w:val="24"/>
        </w:rPr>
        <w:t xml:space="preserve"> </w:t>
      </w:r>
    </w:p>
    <w:p w14:paraId="23B4123E" w14:textId="77777777" w:rsidR="00BD3EF3" w:rsidRDefault="005F1B81" w:rsidP="00BD3EF3">
      <w:pPr>
        <w:spacing w:after="200"/>
        <w:contextualSpacing/>
        <w:rPr>
          <w:rFonts w:cs="Times New Roman"/>
          <w:szCs w:val="24"/>
        </w:rPr>
      </w:pPr>
      <w:r>
        <w:rPr>
          <w:rFonts w:cs="Times New Roman"/>
          <w:szCs w:val="24"/>
        </w:rPr>
        <w:tab/>
      </w:r>
      <w:r w:rsidR="00BD3EF3">
        <w:rPr>
          <w:rFonts w:cs="Times New Roman"/>
          <w:szCs w:val="24"/>
        </w:rPr>
        <w:t>This conclusion is f</w:t>
      </w:r>
      <w:r w:rsidR="00524732" w:rsidRPr="00524732">
        <w:rPr>
          <w:rFonts w:cs="Times New Roman"/>
          <w:szCs w:val="24"/>
        </w:rPr>
        <w:t xml:space="preserve">urther supported </w:t>
      </w:r>
      <w:r w:rsidR="00BD3EF3">
        <w:rPr>
          <w:rFonts w:cs="Times New Roman"/>
          <w:szCs w:val="24"/>
        </w:rPr>
        <w:t>by</w:t>
      </w:r>
      <w:r w:rsidR="00524732" w:rsidRPr="00524732">
        <w:rPr>
          <w:rFonts w:cs="Times New Roman"/>
          <w:szCs w:val="24"/>
        </w:rPr>
        <w:t xml:space="preserve"> </w:t>
      </w:r>
      <w:r w:rsidR="00524732" w:rsidRPr="00524732">
        <w:rPr>
          <w:rFonts w:cs="Times New Roman"/>
          <w:i/>
          <w:szCs w:val="24"/>
        </w:rPr>
        <w:t>Pritchett v. Pound</w:t>
      </w:r>
      <w:r w:rsidR="00524732" w:rsidRPr="00524732">
        <w:rPr>
          <w:rFonts w:cs="Times New Roman"/>
          <w:szCs w:val="24"/>
        </w:rPr>
        <w:t>,</w:t>
      </w:r>
      <w:r>
        <w:rPr>
          <w:rFonts w:cs="Times New Roman"/>
          <w:szCs w:val="24"/>
        </w:rPr>
        <w:t xml:space="preserve"> 473 F.3d 217 (5th Cir. 2006). In </w:t>
      </w:r>
      <w:r w:rsidRPr="005F1B81">
        <w:rPr>
          <w:rFonts w:cs="Times New Roman"/>
          <w:i/>
          <w:szCs w:val="24"/>
        </w:rPr>
        <w:t>Pritchett</w:t>
      </w:r>
      <w:r>
        <w:rPr>
          <w:rFonts w:cs="Times New Roman"/>
          <w:szCs w:val="24"/>
        </w:rPr>
        <w:t>, t</w:t>
      </w:r>
      <w:r w:rsidR="00524732" w:rsidRPr="005F1B81">
        <w:rPr>
          <w:rFonts w:cs="Times New Roman"/>
          <w:szCs w:val="24"/>
        </w:rPr>
        <w:t>he</w:t>
      </w:r>
      <w:r w:rsidR="00524732" w:rsidRPr="00524732">
        <w:rPr>
          <w:rFonts w:cs="Times New Roman"/>
          <w:szCs w:val="24"/>
        </w:rPr>
        <w:t xml:space="preserve"> Fifth Circuit found that a successful attempt by an employee to register his work </w:t>
      </w:r>
      <w:r w:rsidR="00524732" w:rsidRPr="00524732">
        <w:rPr>
          <w:rFonts w:cs="Times New Roman"/>
          <w:szCs w:val="24"/>
        </w:rPr>
        <w:lastRenderedPageBreak/>
        <w:t xml:space="preserve">as </w:t>
      </w:r>
      <w:r w:rsidR="00524732" w:rsidRPr="00524732">
        <w:rPr>
          <w:rFonts w:cs="Times New Roman"/>
          <w:i/>
          <w:szCs w:val="24"/>
        </w:rPr>
        <w:t>not</w:t>
      </w:r>
      <w:r w:rsidR="00524732" w:rsidRPr="00524732">
        <w:rPr>
          <w:rFonts w:cs="Times New Roman"/>
          <w:szCs w:val="24"/>
        </w:rPr>
        <w:t xml:space="preserve"> made for hire was insufficient to give him copyright, as the work was actually owned by his employer as a work for hire. “While the registration form, if standing alone, would be evidence of joint ownership, it is not a written agreement changing the employment relationship that the statute requires.” </w:t>
      </w:r>
      <w:proofErr w:type="gramStart"/>
      <w:r w:rsidR="00524732" w:rsidRPr="00524732">
        <w:rPr>
          <w:rFonts w:cs="Times New Roman"/>
          <w:i/>
          <w:szCs w:val="24"/>
        </w:rPr>
        <w:t>Pritchett</w:t>
      </w:r>
      <w:r w:rsidR="00524732" w:rsidRPr="00524732">
        <w:rPr>
          <w:rFonts w:cs="Times New Roman"/>
          <w:szCs w:val="24"/>
        </w:rPr>
        <w:t>, 473 F.3d</w:t>
      </w:r>
      <w:r w:rsidR="00524732" w:rsidRPr="00524732">
        <w:rPr>
          <w:rFonts w:cs="Times New Roman"/>
          <w:i/>
          <w:szCs w:val="24"/>
        </w:rPr>
        <w:t xml:space="preserve"> </w:t>
      </w:r>
      <w:r w:rsidR="00524732" w:rsidRPr="00524732">
        <w:rPr>
          <w:rFonts w:cs="Times New Roman"/>
          <w:szCs w:val="24"/>
        </w:rPr>
        <w:t>at 217, 219.</w:t>
      </w:r>
      <w:proofErr w:type="gramEnd"/>
      <w:r w:rsidR="00524732" w:rsidRPr="00524732">
        <w:rPr>
          <w:rFonts w:cs="Times New Roman"/>
          <w:szCs w:val="24"/>
        </w:rPr>
        <w:t xml:space="preserve"> Logically, this works both ways–</w:t>
      </w:r>
      <w:r>
        <w:rPr>
          <w:rFonts w:cs="Times New Roman"/>
          <w:szCs w:val="24"/>
        </w:rPr>
        <w:t>if it is not possible to</w:t>
      </w:r>
      <w:r w:rsidR="00524732" w:rsidRPr="00524732">
        <w:rPr>
          <w:rFonts w:cs="Times New Roman"/>
          <w:szCs w:val="24"/>
        </w:rPr>
        <w:t xml:space="preserve"> successfully gain copyright through obtaining a certificate of registration when, under the statute, </w:t>
      </w:r>
      <w:r>
        <w:rPr>
          <w:rFonts w:cs="Times New Roman"/>
          <w:szCs w:val="24"/>
        </w:rPr>
        <w:t xml:space="preserve">the work in question </w:t>
      </w:r>
      <w:r w:rsidR="00524732" w:rsidRPr="005F1B81">
        <w:rPr>
          <w:rFonts w:cs="Times New Roman"/>
          <w:i/>
          <w:szCs w:val="24"/>
        </w:rPr>
        <w:t>was</w:t>
      </w:r>
      <w:r w:rsidR="00524732" w:rsidRPr="00524732">
        <w:rPr>
          <w:rFonts w:cs="Times New Roman"/>
          <w:szCs w:val="24"/>
        </w:rPr>
        <w:t xml:space="preserve"> a work </w:t>
      </w:r>
      <w:r>
        <w:rPr>
          <w:rFonts w:cs="Times New Roman"/>
          <w:szCs w:val="24"/>
        </w:rPr>
        <w:t xml:space="preserve">made </w:t>
      </w:r>
      <w:r w:rsidR="00524732" w:rsidRPr="00524732">
        <w:rPr>
          <w:rFonts w:cs="Times New Roman"/>
          <w:szCs w:val="24"/>
        </w:rPr>
        <w:t>for hire</w:t>
      </w:r>
      <w:r>
        <w:rPr>
          <w:rFonts w:cs="Times New Roman"/>
          <w:szCs w:val="24"/>
        </w:rPr>
        <w:t>, it i</w:t>
      </w:r>
      <w:r w:rsidR="00BD3EF3">
        <w:rPr>
          <w:rFonts w:cs="Times New Roman"/>
          <w:szCs w:val="24"/>
        </w:rPr>
        <w:t>s impossible for</w:t>
      </w:r>
      <w:r w:rsidR="00524732" w:rsidRPr="00524732">
        <w:rPr>
          <w:rFonts w:cs="Times New Roman"/>
          <w:szCs w:val="24"/>
        </w:rPr>
        <w:t xml:space="preserve"> OGS</w:t>
      </w:r>
      <w:r w:rsidR="00BD3EF3">
        <w:rPr>
          <w:rFonts w:cs="Times New Roman"/>
          <w:szCs w:val="24"/>
        </w:rPr>
        <w:t xml:space="preserve"> to</w:t>
      </w:r>
      <w:r w:rsidR="00524732" w:rsidRPr="00524732">
        <w:rPr>
          <w:rFonts w:cs="Times New Roman"/>
          <w:szCs w:val="24"/>
        </w:rPr>
        <w:t xml:space="preserve"> obtain copyright to Ms. Lime’s screenplay by obtaining a certificate of registration when, under the stat</w:t>
      </w:r>
      <w:r w:rsidR="00BD3EF3">
        <w:rPr>
          <w:rFonts w:cs="Times New Roman"/>
          <w:szCs w:val="24"/>
        </w:rPr>
        <w:t xml:space="preserve">ute, it was </w:t>
      </w:r>
      <w:r w:rsidR="00BD3EF3" w:rsidRPr="005F1B81">
        <w:rPr>
          <w:rFonts w:cs="Times New Roman"/>
          <w:i/>
          <w:szCs w:val="24"/>
        </w:rPr>
        <w:t>not</w:t>
      </w:r>
      <w:r w:rsidR="00BD3EF3">
        <w:rPr>
          <w:rFonts w:cs="Times New Roman"/>
          <w:szCs w:val="24"/>
        </w:rPr>
        <w:t xml:space="preserve"> a work for hire.</w:t>
      </w:r>
    </w:p>
    <w:p w14:paraId="4E2CA1A0" w14:textId="77777777" w:rsidR="003257BC" w:rsidRDefault="00BD3EF3" w:rsidP="003257BC">
      <w:pPr>
        <w:spacing w:after="200"/>
        <w:contextualSpacing/>
        <w:rPr>
          <w:rFonts w:cs="Times New Roman"/>
          <w:szCs w:val="24"/>
        </w:rPr>
      </w:pPr>
      <w:r>
        <w:rPr>
          <w:rFonts w:cs="Times New Roman"/>
          <w:szCs w:val="24"/>
        </w:rPr>
        <w:tab/>
      </w:r>
      <w:r w:rsidR="00524732" w:rsidRPr="00524732">
        <w:rPr>
          <w:rFonts w:cs="Times New Roman"/>
          <w:szCs w:val="24"/>
        </w:rPr>
        <w:t>By signing the “Work-Made-For-Hire Agreement,” Ms. Lime did not transfer her ownership to OGS. Considering the facts in OGS’s complaint, it is not possible that Ms. Lime “prepared the screenplay, ‘Anticipatory Repudiation,’ as a work made for hire” under the Copyright Act, because under the statutory language, ownership had already vested in Ms. Lime when she finished preparing the screenplay</w:t>
      </w:r>
      <w:r w:rsidR="00C42C9A">
        <w:rPr>
          <w:rFonts w:cs="Times New Roman"/>
          <w:szCs w:val="24"/>
        </w:rPr>
        <w:t xml:space="preserve">. </w:t>
      </w:r>
      <w:r w:rsidR="005E58CE">
        <w:rPr>
          <w:rFonts w:cs="Times New Roman"/>
          <w:szCs w:val="24"/>
        </w:rPr>
        <w:t xml:space="preserve">Specifically, the word “prepared” is in the past-tense, indicating that at the time of preparation, Ms. Lime was creating a “work made for hire.” As already indicated, the conditions required under §101 of the Copyright Act were completely unmet during the entire period of Ms. Lime’s preparation of the screenplay. Therefore, the agreement’s assertion that Ms. Lime “prepared” the screenplay “as a work made for hire” is not functional without the existence of a written </w:t>
      </w:r>
      <w:r w:rsidR="005E58CE" w:rsidRPr="005E58CE">
        <w:rPr>
          <w:rFonts w:cs="Times New Roman"/>
          <w:szCs w:val="24"/>
        </w:rPr>
        <w:t xml:space="preserve">agreement made </w:t>
      </w:r>
      <w:r w:rsidR="005E58CE" w:rsidRPr="005E58CE">
        <w:rPr>
          <w:rFonts w:cs="Times New Roman"/>
          <w:i/>
          <w:szCs w:val="24"/>
        </w:rPr>
        <w:t>prior</w:t>
      </w:r>
      <w:r w:rsidR="005E58CE" w:rsidRPr="005E58CE">
        <w:rPr>
          <w:rFonts w:cs="Times New Roman"/>
          <w:szCs w:val="24"/>
        </w:rPr>
        <w:t xml:space="preserve"> to the creation of the screenplay.</w:t>
      </w:r>
    </w:p>
    <w:p w14:paraId="21414D72" w14:textId="77777777" w:rsidR="00D929BD" w:rsidRPr="003257BC" w:rsidRDefault="00427C08" w:rsidP="003257BC">
      <w:pPr>
        <w:pStyle w:val="ListParagraph"/>
        <w:numPr>
          <w:ilvl w:val="0"/>
          <w:numId w:val="14"/>
        </w:numPr>
        <w:spacing w:after="200" w:line="240" w:lineRule="auto"/>
        <w:rPr>
          <w:rFonts w:cs="Times New Roman"/>
          <w:szCs w:val="24"/>
        </w:rPr>
      </w:pPr>
      <w:r>
        <w:rPr>
          <w:rFonts w:cs="Times New Roman"/>
          <w:b/>
          <w:szCs w:val="24"/>
        </w:rPr>
        <w:t xml:space="preserve">The Court Should </w:t>
      </w:r>
      <w:proofErr w:type="gramStart"/>
      <w:r>
        <w:rPr>
          <w:rFonts w:cs="Times New Roman"/>
          <w:b/>
          <w:szCs w:val="24"/>
        </w:rPr>
        <w:t>Interpret</w:t>
      </w:r>
      <w:proofErr w:type="gramEnd"/>
      <w:r>
        <w:rPr>
          <w:rFonts w:cs="Times New Roman"/>
          <w:b/>
          <w:szCs w:val="24"/>
        </w:rPr>
        <w:t xml:space="preserve"> §101</w:t>
      </w:r>
      <w:r w:rsidR="0065367C" w:rsidRPr="003257BC">
        <w:rPr>
          <w:rFonts w:cs="Times New Roman"/>
          <w:b/>
          <w:szCs w:val="24"/>
        </w:rPr>
        <w:t xml:space="preserve"> </w:t>
      </w:r>
      <w:r>
        <w:rPr>
          <w:rFonts w:cs="Times New Roman"/>
          <w:b/>
          <w:szCs w:val="24"/>
        </w:rPr>
        <w:t>as</w:t>
      </w:r>
      <w:r w:rsidR="0065367C" w:rsidRPr="003257BC">
        <w:rPr>
          <w:rFonts w:cs="Times New Roman"/>
          <w:b/>
          <w:szCs w:val="24"/>
        </w:rPr>
        <w:t xml:space="preserve"> R</w:t>
      </w:r>
      <w:r>
        <w:rPr>
          <w:rFonts w:cs="Times New Roman"/>
          <w:b/>
          <w:szCs w:val="24"/>
        </w:rPr>
        <w:t>equiring</w:t>
      </w:r>
      <w:r w:rsidR="0065367C" w:rsidRPr="003257BC">
        <w:rPr>
          <w:rFonts w:cs="Times New Roman"/>
          <w:b/>
          <w:szCs w:val="24"/>
        </w:rPr>
        <w:t xml:space="preserve"> a</w:t>
      </w:r>
      <w:r w:rsidR="0001452D">
        <w:rPr>
          <w:rFonts w:cs="Times New Roman"/>
          <w:b/>
          <w:szCs w:val="24"/>
        </w:rPr>
        <w:t xml:space="preserve"> Preceding </w:t>
      </w:r>
      <w:r w:rsidR="0065367C" w:rsidRPr="003257BC">
        <w:rPr>
          <w:rFonts w:cs="Times New Roman"/>
          <w:b/>
          <w:szCs w:val="24"/>
        </w:rPr>
        <w:t xml:space="preserve">Signed Agreement </w:t>
      </w:r>
      <w:r>
        <w:rPr>
          <w:rFonts w:cs="Times New Roman"/>
          <w:b/>
          <w:szCs w:val="24"/>
        </w:rPr>
        <w:t>in Order to Avoid</w:t>
      </w:r>
      <w:r w:rsidR="009D4452">
        <w:rPr>
          <w:rFonts w:cs="Times New Roman"/>
          <w:b/>
          <w:szCs w:val="24"/>
        </w:rPr>
        <w:t xml:space="preserve"> Finding </w:t>
      </w:r>
      <w:r w:rsidR="0065367C" w:rsidRPr="003257BC">
        <w:rPr>
          <w:rFonts w:cs="Times New Roman"/>
          <w:b/>
          <w:szCs w:val="24"/>
        </w:rPr>
        <w:t>Surplusage and an Absurd Result.</w:t>
      </w:r>
      <w:r w:rsidR="003257BC">
        <w:rPr>
          <w:rFonts w:cs="Times New Roman"/>
          <w:b/>
          <w:szCs w:val="24"/>
        </w:rPr>
        <w:br/>
      </w:r>
    </w:p>
    <w:p w14:paraId="6144CB7B" w14:textId="77777777" w:rsidR="00BD3EF3" w:rsidRPr="005E58CE" w:rsidRDefault="0017203D" w:rsidP="00BD3EF3">
      <w:pPr>
        <w:spacing w:after="200"/>
        <w:contextualSpacing/>
        <w:rPr>
          <w:rFonts w:cs="Times New Roman"/>
          <w:szCs w:val="24"/>
        </w:rPr>
      </w:pPr>
      <w:r>
        <w:rPr>
          <w:rFonts w:cs="Times New Roman"/>
          <w:szCs w:val="24"/>
        </w:rPr>
        <w:tab/>
      </w:r>
      <w:r w:rsidRPr="0017203D">
        <w:rPr>
          <w:rFonts w:cs="Times New Roman"/>
          <w:szCs w:val="24"/>
        </w:rPr>
        <w:t xml:space="preserve">Statutes should be construed to avoid interpreting one provision in a way that renders other provisions unnecessary. </w:t>
      </w:r>
      <w:r w:rsidRPr="0017203D">
        <w:rPr>
          <w:rFonts w:cs="Times New Roman"/>
          <w:i/>
          <w:szCs w:val="24"/>
        </w:rPr>
        <w:t>See</w:t>
      </w:r>
      <w:r w:rsidRPr="0017203D">
        <w:rPr>
          <w:rFonts w:cs="Times New Roman"/>
          <w:szCs w:val="24"/>
        </w:rPr>
        <w:t xml:space="preserve"> </w:t>
      </w:r>
      <w:r w:rsidRPr="0017203D">
        <w:rPr>
          <w:rFonts w:cs="Times New Roman"/>
          <w:i/>
          <w:szCs w:val="24"/>
        </w:rPr>
        <w:t>Circuit City Stores, Inc. v. Adams</w:t>
      </w:r>
      <w:r w:rsidRPr="0017203D">
        <w:rPr>
          <w:rFonts w:cs="Times New Roman"/>
          <w:szCs w:val="24"/>
        </w:rPr>
        <w:t xml:space="preserve">, 532 U.S. 105 (2001). </w:t>
      </w:r>
      <w:r w:rsidR="00524732" w:rsidRPr="005E58CE">
        <w:rPr>
          <w:rFonts w:cs="Times New Roman"/>
          <w:szCs w:val="24"/>
        </w:rPr>
        <w:t xml:space="preserve">A </w:t>
      </w:r>
      <w:r w:rsidR="00524732" w:rsidRPr="005E58CE">
        <w:rPr>
          <w:rFonts w:cs="Times New Roman"/>
          <w:szCs w:val="24"/>
        </w:rPr>
        <w:lastRenderedPageBreak/>
        <w:t xml:space="preserve">specific agreement to </w:t>
      </w:r>
      <w:r w:rsidR="005E58CE">
        <w:rPr>
          <w:rFonts w:cs="Times New Roman"/>
          <w:szCs w:val="24"/>
        </w:rPr>
        <w:t>consider</w:t>
      </w:r>
      <w:r w:rsidR="00524732" w:rsidRPr="005E58CE">
        <w:rPr>
          <w:rFonts w:cs="Times New Roman"/>
          <w:szCs w:val="24"/>
        </w:rPr>
        <w:t xml:space="preserve"> </w:t>
      </w:r>
      <w:r w:rsidR="005E58CE">
        <w:rPr>
          <w:rFonts w:cs="Times New Roman"/>
          <w:szCs w:val="24"/>
        </w:rPr>
        <w:t>a work to be</w:t>
      </w:r>
      <w:r w:rsidR="00524732" w:rsidRPr="005E58CE">
        <w:rPr>
          <w:rFonts w:cs="Times New Roman"/>
          <w:szCs w:val="24"/>
        </w:rPr>
        <w:t xml:space="preserve"> a “work made for hire” is necessarily a different </w:t>
      </w:r>
      <w:r w:rsidR="005E58CE">
        <w:rPr>
          <w:rFonts w:cs="Times New Roman"/>
          <w:szCs w:val="24"/>
        </w:rPr>
        <w:t>type</w:t>
      </w:r>
      <w:r w:rsidR="00524732" w:rsidRPr="005E58CE">
        <w:rPr>
          <w:rFonts w:cs="Times New Roman"/>
          <w:szCs w:val="24"/>
        </w:rPr>
        <w:t xml:space="preserve"> of written agreement than one generally required for the transfer of copyright under §204</w:t>
      </w:r>
      <w:r w:rsidR="005E58CE">
        <w:rPr>
          <w:rFonts w:cs="Times New Roman"/>
          <w:szCs w:val="24"/>
        </w:rPr>
        <w:t xml:space="preserve"> of the Copyright Act</w:t>
      </w:r>
      <w:r w:rsidR="0041621C">
        <w:rPr>
          <w:rFonts w:cs="Times New Roman"/>
          <w:szCs w:val="24"/>
        </w:rPr>
        <w:t>. This must be the case</w:t>
      </w:r>
      <w:r w:rsidR="00524732" w:rsidRPr="005E58CE">
        <w:rPr>
          <w:rFonts w:cs="Times New Roman"/>
          <w:szCs w:val="24"/>
        </w:rPr>
        <w:t xml:space="preserve">, </w:t>
      </w:r>
      <w:r w:rsidR="0041621C">
        <w:rPr>
          <w:rFonts w:cs="Times New Roman"/>
          <w:szCs w:val="24"/>
        </w:rPr>
        <w:t xml:space="preserve">or </w:t>
      </w:r>
      <w:r w:rsidR="00524732" w:rsidRPr="005E58CE">
        <w:rPr>
          <w:rFonts w:cs="Times New Roman"/>
          <w:szCs w:val="24"/>
        </w:rPr>
        <w:t xml:space="preserve">there would be no </w:t>
      </w:r>
      <w:r w:rsidR="0041621C">
        <w:rPr>
          <w:rFonts w:cs="Times New Roman"/>
          <w:szCs w:val="24"/>
        </w:rPr>
        <w:t>functional purpose served by including</w:t>
      </w:r>
      <w:r w:rsidR="00524732" w:rsidRPr="005E58CE">
        <w:rPr>
          <w:rFonts w:cs="Times New Roman"/>
          <w:szCs w:val="24"/>
        </w:rPr>
        <w:t xml:space="preserve"> the requirement that creators of commissioned and specially ordered works sign a written agreement to transfer their copyright interest</w:t>
      </w:r>
      <w:r>
        <w:rPr>
          <w:rFonts w:cs="Times New Roman"/>
          <w:szCs w:val="24"/>
        </w:rPr>
        <w:t xml:space="preserve">. </w:t>
      </w:r>
      <w:r w:rsidR="00524732" w:rsidRPr="005E58CE">
        <w:rPr>
          <w:rFonts w:cs="Times New Roman"/>
          <w:szCs w:val="24"/>
        </w:rPr>
        <w:t>Th</w:t>
      </w:r>
      <w:r w:rsidR="003257BC">
        <w:rPr>
          <w:rFonts w:cs="Times New Roman"/>
          <w:szCs w:val="24"/>
        </w:rPr>
        <w:t xml:space="preserve">e requirement of </w:t>
      </w:r>
      <w:r w:rsidR="00C32E3F">
        <w:rPr>
          <w:rFonts w:cs="Times New Roman"/>
          <w:szCs w:val="24"/>
        </w:rPr>
        <w:t>a written agreement found in</w:t>
      </w:r>
      <w:r w:rsidR="00524732" w:rsidRPr="005E58CE">
        <w:rPr>
          <w:rFonts w:cs="Times New Roman"/>
          <w:szCs w:val="24"/>
        </w:rPr>
        <w:t xml:space="preserve"> §101 would be </w:t>
      </w:r>
      <w:r w:rsidR="00BD3EF3" w:rsidRPr="005E58CE">
        <w:rPr>
          <w:rFonts w:cs="Times New Roman"/>
          <w:szCs w:val="24"/>
        </w:rPr>
        <w:t>mere surplusage</w:t>
      </w:r>
      <w:r w:rsidR="00524732" w:rsidRPr="005E58CE">
        <w:rPr>
          <w:rFonts w:cs="Times New Roman"/>
          <w:szCs w:val="24"/>
        </w:rPr>
        <w:t xml:space="preserve"> if the two forms of transfer were one and the same.</w:t>
      </w:r>
      <w:r w:rsidR="005E58CE">
        <w:rPr>
          <w:rFonts w:cs="Times New Roman"/>
          <w:szCs w:val="24"/>
        </w:rPr>
        <w:t xml:space="preserve"> </w:t>
      </w:r>
    </w:p>
    <w:p w14:paraId="273F08F3" w14:textId="77777777" w:rsidR="00524732" w:rsidRPr="00524732" w:rsidRDefault="00BD3EF3" w:rsidP="003A1434">
      <w:pPr>
        <w:spacing w:after="200"/>
        <w:contextualSpacing/>
        <w:rPr>
          <w:rFonts w:cs="Times New Roman"/>
          <w:b/>
          <w:szCs w:val="24"/>
        </w:rPr>
      </w:pPr>
      <w:r w:rsidRPr="005E58CE">
        <w:rPr>
          <w:rFonts w:cs="Times New Roman"/>
          <w:szCs w:val="24"/>
        </w:rPr>
        <w:tab/>
      </w:r>
      <w:r w:rsidR="0001452D">
        <w:rPr>
          <w:rFonts w:cs="Times New Roman"/>
          <w:szCs w:val="24"/>
        </w:rPr>
        <w:t>Courts should presume that Congress does not intend absurd results when it passes legislation</w:t>
      </w:r>
      <w:r w:rsidR="0017203D">
        <w:rPr>
          <w:rFonts w:cs="Times New Roman"/>
          <w:szCs w:val="24"/>
        </w:rPr>
        <w:t xml:space="preserve">. </w:t>
      </w:r>
      <w:proofErr w:type="gramStart"/>
      <w:r w:rsidR="0001452D" w:rsidRPr="0001452D">
        <w:rPr>
          <w:rFonts w:cs="Times New Roman"/>
          <w:i/>
          <w:szCs w:val="24"/>
        </w:rPr>
        <w:t>Green v. Bock Laundry Machine Co.</w:t>
      </w:r>
      <w:r w:rsidR="0001452D" w:rsidRPr="0001452D">
        <w:rPr>
          <w:rFonts w:cs="Times New Roman"/>
          <w:szCs w:val="24"/>
        </w:rPr>
        <w:t>, 490 U.S. 504 (1989).</w:t>
      </w:r>
      <w:proofErr w:type="gramEnd"/>
      <w:r w:rsidR="0001452D">
        <w:rPr>
          <w:rFonts w:cs="Times New Roman"/>
          <w:szCs w:val="24"/>
        </w:rPr>
        <w:t xml:space="preserve"> </w:t>
      </w:r>
      <w:r w:rsidR="00524732" w:rsidRPr="005E58CE">
        <w:rPr>
          <w:rFonts w:cs="Times New Roman"/>
          <w:szCs w:val="24"/>
        </w:rPr>
        <w:t xml:space="preserve">It is apparent that the difference </w:t>
      </w:r>
      <w:r w:rsidR="003C5DC5">
        <w:rPr>
          <w:rFonts w:cs="Times New Roman"/>
          <w:szCs w:val="24"/>
        </w:rPr>
        <w:t>between the agreement required by §101 and that required by §</w:t>
      </w:r>
      <w:r w:rsidR="00C85DED">
        <w:rPr>
          <w:rFonts w:cs="Times New Roman"/>
          <w:szCs w:val="24"/>
        </w:rPr>
        <w:t>204</w:t>
      </w:r>
      <w:r w:rsidR="003C5DC5">
        <w:rPr>
          <w:rFonts w:cs="Times New Roman"/>
          <w:szCs w:val="24"/>
        </w:rPr>
        <w:t xml:space="preserve"> </w:t>
      </w:r>
      <w:r w:rsidR="00524732" w:rsidRPr="005E58CE">
        <w:rPr>
          <w:rFonts w:cs="Times New Roman"/>
          <w:szCs w:val="24"/>
        </w:rPr>
        <w:t xml:space="preserve">lies in the nature of the two different interests being transferred. The timing required for the two written agreements must be different. In general transfer situations, covered by §204, the interest being transferred is ownership, and there is no specific timing issue. However, authorship is something special; in fact, it’s important enough that the party deemed to be the author of a work is also considered </w:t>
      </w:r>
      <w:r w:rsidR="00434568">
        <w:rPr>
          <w:rFonts w:cs="Times New Roman"/>
          <w:szCs w:val="24"/>
        </w:rPr>
        <w:t>the</w:t>
      </w:r>
      <w:r w:rsidR="00524732" w:rsidRPr="005E58CE">
        <w:rPr>
          <w:rFonts w:cs="Times New Roman"/>
          <w:szCs w:val="24"/>
        </w:rPr>
        <w:t xml:space="preserve"> initial owner</w:t>
      </w:r>
      <w:r w:rsidR="00434568">
        <w:rPr>
          <w:rFonts w:cs="Times New Roman"/>
          <w:szCs w:val="24"/>
        </w:rPr>
        <w:t xml:space="preserve"> of all rights to it</w:t>
      </w:r>
      <w:r w:rsidR="00524732" w:rsidRPr="005E58CE">
        <w:rPr>
          <w:rFonts w:cs="Times New Roman"/>
          <w:szCs w:val="24"/>
        </w:rPr>
        <w:t xml:space="preserve">. It makes perfect sense that, in order to successfully convey this right to a second party, the creator of the work must agree </w:t>
      </w:r>
      <w:r w:rsidR="00434568">
        <w:rPr>
          <w:rFonts w:cs="Times New Roman"/>
          <w:szCs w:val="24"/>
        </w:rPr>
        <w:t xml:space="preserve">that authorship will vest in that second party </w:t>
      </w:r>
      <w:r w:rsidR="00524732" w:rsidRPr="00434568">
        <w:rPr>
          <w:rFonts w:cs="Times New Roman"/>
          <w:i/>
          <w:szCs w:val="24"/>
        </w:rPr>
        <w:t>before</w:t>
      </w:r>
      <w:r w:rsidR="00524732" w:rsidRPr="005E58CE">
        <w:rPr>
          <w:rFonts w:cs="Times New Roman"/>
          <w:szCs w:val="24"/>
        </w:rPr>
        <w:t xml:space="preserve"> the work is completed – </w:t>
      </w:r>
      <w:r w:rsidR="00434568">
        <w:rPr>
          <w:rFonts w:cs="Times New Roman"/>
          <w:szCs w:val="24"/>
        </w:rPr>
        <w:t xml:space="preserve">and perhaps </w:t>
      </w:r>
      <w:r w:rsidR="00524732" w:rsidRPr="005E58CE">
        <w:rPr>
          <w:rFonts w:cs="Times New Roman"/>
          <w:szCs w:val="24"/>
        </w:rPr>
        <w:t xml:space="preserve">even before tangible work has begun. Otherwise, the notion of “authorship” is </w:t>
      </w:r>
      <w:r w:rsidR="00434568">
        <w:rPr>
          <w:rFonts w:cs="Times New Roman"/>
          <w:szCs w:val="24"/>
        </w:rPr>
        <w:t xml:space="preserve">treated </w:t>
      </w:r>
      <w:r w:rsidR="00B263F8">
        <w:rPr>
          <w:rFonts w:cs="Times New Roman"/>
          <w:szCs w:val="24"/>
        </w:rPr>
        <w:t xml:space="preserve">by the statute </w:t>
      </w:r>
      <w:r w:rsidR="00434568">
        <w:rPr>
          <w:rFonts w:cs="Times New Roman"/>
          <w:szCs w:val="24"/>
        </w:rPr>
        <w:t xml:space="preserve">as </w:t>
      </w:r>
      <w:r w:rsidR="00524732" w:rsidRPr="005E58CE">
        <w:rPr>
          <w:rFonts w:cs="Times New Roman"/>
          <w:szCs w:val="24"/>
        </w:rPr>
        <w:t xml:space="preserve">somehow independent of </w:t>
      </w:r>
      <w:r w:rsidR="000A722D">
        <w:rPr>
          <w:rFonts w:cs="Times New Roman"/>
          <w:szCs w:val="24"/>
        </w:rPr>
        <w:t>time, which is an absurd result that Congress presumably did not intend.</w:t>
      </w:r>
    </w:p>
    <w:p w14:paraId="38470EE5" w14:textId="77777777" w:rsidR="00BD3EF3" w:rsidRDefault="00524732" w:rsidP="00BD3EF3">
      <w:pPr>
        <w:numPr>
          <w:ilvl w:val="0"/>
          <w:numId w:val="8"/>
        </w:numPr>
        <w:spacing w:after="200" w:line="240" w:lineRule="auto"/>
        <w:contextualSpacing/>
        <w:rPr>
          <w:rFonts w:cs="Times New Roman"/>
          <w:b/>
          <w:szCs w:val="24"/>
        </w:rPr>
      </w:pPr>
      <w:r w:rsidRPr="00524732">
        <w:rPr>
          <w:rFonts w:cs="Times New Roman"/>
          <w:b/>
          <w:szCs w:val="24"/>
        </w:rPr>
        <w:t xml:space="preserve">The Legislative </w:t>
      </w:r>
      <w:r w:rsidR="009D4452">
        <w:rPr>
          <w:rFonts w:cs="Times New Roman"/>
          <w:b/>
          <w:szCs w:val="24"/>
        </w:rPr>
        <w:t>History Supports a Plain Language Reading of the Statute</w:t>
      </w:r>
      <w:r w:rsidRPr="00524732">
        <w:rPr>
          <w:rFonts w:cs="Times New Roman"/>
          <w:b/>
          <w:szCs w:val="24"/>
        </w:rPr>
        <w:t xml:space="preserve"> and Demonstrates Congress’ Intention That Ambiguities Be Resolved in Favor of Protecting Authors.</w:t>
      </w:r>
    </w:p>
    <w:p w14:paraId="19133F03" w14:textId="77777777" w:rsidR="003A1434" w:rsidRPr="003A1434" w:rsidRDefault="003A1434" w:rsidP="003A1434">
      <w:pPr>
        <w:spacing w:after="200" w:line="240" w:lineRule="auto"/>
        <w:ind w:left="360"/>
        <w:contextualSpacing/>
        <w:rPr>
          <w:rFonts w:cs="Times New Roman"/>
          <w:b/>
          <w:szCs w:val="24"/>
        </w:rPr>
      </w:pPr>
    </w:p>
    <w:p w14:paraId="12650513" w14:textId="77777777" w:rsidR="00BD3EF3" w:rsidRDefault="00BD3EF3" w:rsidP="00BD3EF3">
      <w:pPr>
        <w:spacing w:after="200"/>
        <w:contextualSpacing/>
        <w:rPr>
          <w:rFonts w:cs="Times New Roman"/>
          <w:szCs w:val="24"/>
        </w:rPr>
      </w:pPr>
      <w:r>
        <w:rPr>
          <w:rFonts w:cs="Times New Roman"/>
          <w:szCs w:val="24"/>
        </w:rPr>
        <w:tab/>
      </w:r>
      <w:r w:rsidR="00524732" w:rsidRPr="00524732">
        <w:rPr>
          <w:rFonts w:cs="Times New Roman"/>
          <w:szCs w:val="24"/>
        </w:rPr>
        <w:t xml:space="preserve">Where ambiguities remain, it is appropriate to turn to statutory history for assistance. </w:t>
      </w:r>
      <w:r w:rsidR="00524732" w:rsidRPr="00524732">
        <w:rPr>
          <w:rFonts w:cs="Times New Roman"/>
          <w:i/>
          <w:szCs w:val="24"/>
        </w:rPr>
        <w:t>Safeco Ins. Co. of Am. V. Burr</w:t>
      </w:r>
      <w:r w:rsidR="00524732" w:rsidRPr="00524732">
        <w:rPr>
          <w:rFonts w:cs="Times New Roman"/>
          <w:szCs w:val="24"/>
        </w:rPr>
        <w:t xml:space="preserve">, </w:t>
      </w:r>
      <w:r w:rsidR="00AD3DDE" w:rsidRPr="00AD3DDE">
        <w:rPr>
          <w:rFonts w:cs="Times New Roman"/>
          <w:szCs w:val="24"/>
        </w:rPr>
        <w:t xml:space="preserve">551 U.S. 47 </w:t>
      </w:r>
      <w:r w:rsidR="00524732" w:rsidRPr="00524732">
        <w:rPr>
          <w:rFonts w:cs="Times New Roman"/>
          <w:szCs w:val="24"/>
        </w:rPr>
        <w:t xml:space="preserve">(2007). The legislative history of The Copyright Act of 1976 contains several important indications that the legislative intent supports the </w:t>
      </w:r>
      <w:r w:rsidR="00E611D0">
        <w:rPr>
          <w:rFonts w:cs="Times New Roman"/>
          <w:szCs w:val="24"/>
        </w:rPr>
        <w:t xml:space="preserve">conclusion </w:t>
      </w:r>
      <w:r w:rsidR="00E611D0">
        <w:rPr>
          <w:rFonts w:cs="Times New Roman"/>
          <w:szCs w:val="24"/>
        </w:rPr>
        <w:lastRenderedPageBreak/>
        <w:t>that commissioned and specially ordered works for hire require a pre-creation agreement in writing</w:t>
      </w:r>
      <w:r w:rsidR="00524732" w:rsidRPr="00524732">
        <w:rPr>
          <w:rFonts w:cs="Times New Roman"/>
          <w:szCs w:val="24"/>
        </w:rPr>
        <w:t xml:space="preserve">. As Committee reports–especially conference reports–are considered the most authoritative form of legislative history, it seems appropriate to turn there first. </w:t>
      </w:r>
      <w:r w:rsidR="00524732" w:rsidRPr="00524732">
        <w:rPr>
          <w:rFonts w:cs="Times New Roman"/>
          <w:i/>
          <w:szCs w:val="24"/>
        </w:rPr>
        <w:t xml:space="preserve">Tellabs, Inc. v. </w:t>
      </w:r>
      <w:proofErr w:type="spellStart"/>
      <w:r w:rsidR="00524732" w:rsidRPr="00524732">
        <w:rPr>
          <w:rFonts w:cs="Times New Roman"/>
          <w:i/>
          <w:szCs w:val="24"/>
        </w:rPr>
        <w:t>Makor</w:t>
      </w:r>
      <w:proofErr w:type="spellEnd"/>
      <w:r w:rsidR="00524732" w:rsidRPr="00524732">
        <w:rPr>
          <w:rFonts w:cs="Times New Roman"/>
          <w:i/>
          <w:szCs w:val="24"/>
        </w:rPr>
        <w:t xml:space="preserve"> Issues &amp; Rights, Ltd.</w:t>
      </w:r>
      <w:r w:rsidR="00524732" w:rsidRPr="00524732">
        <w:rPr>
          <w:rFonts w:cs="Times New Roman"/>
          <w:szCs w:val="24"/>
        </w:rPr>
        <w:t xml:space="preserve">, </w:t>
      </w:r>
      <w:r w:rsidR="00AD3DDE" w:rsidRPr="00AD3DDE">
        <w:rPr>
          <w:rFonts w:cs="Times New Roman"/>
          <w:szCs w:val="24"/>
        </w:rPr>
        <w:t>551 U.S. 308</w:t>
      </w:r>
      <w:r w:rsidR="00AD3DDE">
        <w:rPr>
          <w:rFonts w:cs="Times New Roman"/>
          <w:szCs w:val="24"/>
        </w:rPr>
        <w:t>, at 321, 322</w:t>
      </w:r>
      <w:r w:rsidR="00524732" w:rsidRPr="00524732">
        <w:rPr>
          <w:rFonts w:cs="Times New Roman"/>
          <w:szCs w:val="24"/>
        </w:rPr>
        <w:t xml:space="preserve"> (2007). House Report 1476</w:t>
      </w:r>
      <w:r w:rsidR="00E611D0">
        <w:rPr>
          <w:rFonts w:cs="Times New Roman"/>
          <w:szCs w:val="24"/>
        </w:rPr>
        <w:t xml:space="preserve"> acknowledges that not all commissioned works are works made for hire</w:t>
      </w:r>
      <w:r w:rsidR="00524732" w:rsidRPr="00524732">
        <w:rPr>
          <w:rFonts w:cs="Times New Roman"/>
          <w:szCs w:val="24"/>
        </w:rPr>
        <w:t xml:space="preserve">, </w:t>
      </w:r>
      <w:r w:rsidR="00E611D0">
        <w:rPr>
          <w:rFonts w:cs="Times New Roman"/>
          <w:szCs w:val="24"/>
        </w:rPr>
        <w:t>while explaining</w:t>
      </w:r>
      <w:r w:rsidR="00524732" w:rsidRPr="00524732">
        <w:rPr>
          <w:rFonts w:cs="Times New Roman"/>
          <w:szCs w:val="24"/>
        </w:rPr>
        <w:t xml:space="preserve"> the difficulties of revising the relevant definition in §101: “The basic problem is how to draw a statutory line between those works written on special order or commission that </w:t>
      </w:r>
      <w:r w:rsidR="00524732" w:rsidRPr="00524732">
        <w:rPr>
          <w:rFonts w:cs="Times New Roman"/>
          <w:i/>
          <w:szCs w:val="24"/>
        </w:rPr>
        <w:t>should</w:t>
      </w:r>
      <w:r w:rsidR="00524732" w:rsidRPr="00524732">
        <w:rPr>
          <w:rFonts w:cs="Times New Roman"/>
          <w:szCs w:val="24"/>
        </w:rPr>
        <w:t xml:space="preserve"> be considered as ‘works made for hire’ and those that should not.” </w:t>
      </w:r>
      <w:r w:rsidR="00524732" w:rsidRPr="00AB5B7C">
        <w:rPr>
          <w:rFonts w:cs="Times New Roman"/>
          <w:bCs/>
          <w:smallCaps/>
          <w:spacing w:val="5"/>
          <w:szCs w:val="24"/>
        </w:rPr>
        <w:t>H.R. Rep. No.</w:t>
      </w:r>
      <w:r w:rsidR="00524732" w:rsidRPr="00524732">
        <w:rPr>
          <w:rFonts w:cs="Times New Roman"/>
          <w:szCs w:val="24"/>
        </w:rPr>
        <w:t xml:space="preserve"> 94-1476</w:t>
      </w:r>
      <w:r w:rsidR="00BF1F05">
        <w:rPr>
          <w:rFonts w:cs="Times New Roman"/>
          <w:szCs w:val="24"/>
        </w:rPr>
        <w:t xml:space="preserve"> at </w:t>
      </w:r>
      <w:r w:rsidR="0096048F">
        <w:rPr>
          <w:rFonts w:cs="Times New Roman"/>
          <w:szCs w:val="24"/>
        </w:rPr>
        <w:t>5737 (1976)</w:t>
      </w:r>
      <w:r w:rsidR="00524732" w:rsidRPr="00524732">
        <w:rPr>
          <w:rFonts w:cs="Times New Roman"/>
          <w:szCs w:val="24"/>
        </w:rPr>
        <w:t xml:space="preserve"> (emphasis added). </w:t>
      </w:r>
    </w:p>
    <w:p w14:paraId="4880591B" w14:textId="77777777" w:rsidR="00BD3EF3" w:rsidRDefault="00BD3EF3" w:rsidP="00BD3EF3">
      <w:pPr>
        <w:spacing w:after="200"/>
        <w:contextualSpacing/>
        <w:rPr>
          <w:rFonts w:cs="Times New Roman"/>
          <w:szCs w:val="24"/>
        </w:rPr>
      </w:pPr>
      <w:r>
        <w:rPr>
          <w:rFonts w:cs="Times New Roman"/>
          <w:szCs w:val="24"/>
        </w:rPr>
        <w:tab/>
      </w:r>
      <w:r w:rsidR="00E611D0">
        <w:rPr>
          <w:rFonts w:cs="Times New Roman"/>
          <w:szCs w:val="24"/>
        </w:rPr>
        <w:t>The Report explains that</w:t>
      </w:r>
      <w:r w:rsidR="00524732" w:rsidRPr="00524732">
        <w:rPr>
          <w:rFonts w:cs="Times New Roman"/>
          <w:szCs w:val="24"/>
        </w:rPr>
        <w:t xml:space="preserve"> §101 underwent “extensive revision” due to the “major issue” of “[developing] the definition of ‘works made for hire’” which was apparently a matter of contention. </w:t>
      </w:r>
      <w:r w:rsidR="00524732" w:rsidRPr="00AB5B7C">
        <w:rPr>
          <w:rFonts w:cs="Times New Roman"/>
          <w:bCs/>
          <w:smallCaps/>
          <w:spacing w:val="5"/>
          <w:szCs w:val="24"/>
        </w:rPr>
        <w:t>H.R. Rep. No.</w:t>
      </w:r>
      <w:r w:rsidR="00524732" w:rsidRPr="00524732">
        <w:rPr>
          <w:rFonts w:cs="Times New Roman"/>
          <w:szCs w:val="24"/>
        </w:rPr>
        <w:t xml:space="preserve"> 94-1476, at 5737. “Screenwriters and composers” proposed amendments that would have radically altered the former presumption that commissioned works and specially ordered works were always works for hire. </w:t>
      </w:r>
      <w:r w:rsidR="00524732" w:rsidRPr="00AB5B7C">
        <w:rPr>
          <w:rFonts w:cs="Times New Roman"/>
          <w:bCs/>
          <w:smallCaps/>
          <w:spacing w:val="5"/>
          <w:szCs w:val="24"/>
        </w:rPr>
        <w:t>H.R. Rep. No.</w:t>
      </w:r>
      <w:r w:rsidR="00524732" w:rsidRPr="00524732">
        <w:rPr>
          <w:rFonts w:cs="Times New Roman"/>
          <w:szCs w:val="24"/>
        </w:rPr>
        <w:t xml:space="preserve"> 94-1476, at 5736, 5737. The amendments sought to replace this state of affairs with something “similar to the ‘shop right’ doctrine of patent law: with some exceptions, the employer would acquire the right to use the employee’s work to the extent needed for purposes of his regular business, but the employee would retain all other rights” as long as he did not engage in competing uses. </w:t>
      </w:r>
      <w:r w:rsidR="00524732" w:rsidRPr="00AB5B7C">
        <w:rPr>
          <w:rFonts w:cs="Times New Roman"/>
          <w:bCs/>
          <w:smallCaps/>
          <w:spacing w:val="5"/>
          <w:szCs w:val="24"/>
        </w:rPr>
        <w:t>H.R. Rep. No.</w:t>
      </w:r>
      <w:r w:rsidR="00524732" w:rsidRPr="00524732">
        <w:rPr>
          <w:rFonts w:cs="Times New Roman"/>
          <w:szCs w:val="24"/>
        </w:rPr>
        <w:t xml:space="preserve"> 94-1476, at 5737.</w:t>
      </w:r>
    </w:p>
    <w:p w14:paraId="7EE74B47" w14:textId="77777777" w:rsidR="00F15878" w:rsidRDefault="00BD3EF3" w:rsidP="00BD3EF3">
      <w:pPr>
        <w:spacing w:after="200"/>
        <w:contextualSpacing/>
        <w:rPr>
          <w:rFonts w:cs="Times New Roman"/>
          <w:szCs w:val="24"/>
        </w:rPr>
      </w:pPr>
      <w:r>
        <w:rPr>
          <w:rFonts w:cs="Times New Roman"/>
          <w:szCs w:val="24"/>
        </w:rPr>
        <w:tab/>
      </w:r>
      <w:r w:rsidR="00F15878">
        <w:rPr>
          <w:rFonts w:cs="Times New Roman"/>
          <w:szCs w:val="24"/>
        </w:rPr>
        <w:t>The interests of those screenwriters and composers were among those balanced in the final Copyright Act of 1976, which</w:t>
      </w:r>
      <w:r w:rsidR="00524732" w:rsidRPr="00524732">
        <w:rPr>
          <w:rFonts w:cs="Times New Roman"/>
          <w:szCs w:val="24"/>
        </w:rPr>
        <w:t xml:space="preserve"> indicates that Congress intended the requirement that works made for hire be designated in writing as a way to protect the rights of authors who often produce work on commission or special order. </w:t>
      </w:r>
      <w:r w:rsidR="00AC44B1" w:rsidRPr="00AB5B7C">
        <w:rPr>
          <w:rFonts w:cs="Times New Roman"/>
          <w:szCs w:val="24"/>
        </w:rPr>
        <w:t xml:space="preserve">One risk these authors face is the chance that their </w:t>
      </w:r>
      <w:r w:rsidR="00AC44B1" w:rsidRPr="00AB5B7C">
        <w:rPr>
          <w:rFonts w:cs="Times New Roman"/>
          <w:szCs w:val="24"/>
        </w:rPr>
        <w:lastRenderedPageBreak/>
        <w:t xml:space="preserve">work will never be published, broadcast, or otherwise appreciated. Ms. Lime’s situation, in which her screenplay would presumably gather dust for decades in OGS’s possession had it been a work for hire, is a good </w:t>
      </w:r>
      <w:r w:rsidR="00B127DA">
        <w:rPr>
          <w:rFonts w:cs="Times New Roman"/>
          <w:szCs w:val="24"/>
        </w:rPr>
        <w:t>representation of</w:t>
      </w:r>
      <w:r w:rsidR="00AC44B1" w:rsidRPr="00AB5B7C">
        <w:rPr>
          <w:rFonts w:cs="Times New Roman"/>
          <w:szCs w:val="24"/>
        </w:rPr>
        <w:t xml:space="preserve"> exactly the kind of situation Congress </w:t>
      </w:r>
      <w:r w:rsidR="00B127DA">
        <w:rPr>
          <w:rFonts w:cs="Times New Roman"/>
          <w:szCs w:val="24"/>
        </w:rPr>
        <w:t>sought</w:t>
      </w:r>
      <w:r w:rsidR="00AC44B1" w:rsidRPr="00AB5B7C">
        <w:rPr>
          <w:rFonts w:cs="Times New Roman"/>
          <w:szCs w:val="24"/>
        </w:rPr>
        <w:t xml:space="preserve"> to prevent through their compromise</w:t>
      </w:r>
      <w:r w:rsidR="00B127DA">
        <w:rPr>
          <w:rFonts w:cs="Times New Roman"/>
          <w:szCs w:val="24"/>
        </w:rPr>
        <w:t xml:space="preserve">. </w:t>
      </w:r>
    </w:p>
    <w:p w14:paraId="0A3FE745" w14:textId="77777777" w:rsidR="00EF5F01" w:rsidRPr="00EF5F01" w:rsidRDefault="00EF5F01" w:rsidP="00EF5F01">
      <w:pPr>
        <w:pStyle w:val="ListParagraph"/>
        <w:numPr>
          <w:ilvl w:val="0"/>
          <w:numId w:val="20"/>
        </w:numPr>
        <w:spacing w:after="200" w:line="240" w:lineRule="auto"/>
        <w:rPr>
          <w:rFonts w:cs="Times New Roman"/>
          <w:szCs w:val="24"/>
        </w:rPr>
      </w:pPr>
      <w:r w:rsidRPr="00EF5F01">
        <w:rPr>
          <w:rFonts w:cs="Times New Roman"/>
          <w:b/>
          <w:szCs w:val="24"/>
        </w:rPr>
        <w:t xml:space="preserve">Direct Statements by Barbara Ringer, the Register of Copyrights, Explicitly </w:t>
      </w:r>
      <w:r w:rsidR="00D168B7" w:rsidRPr="00EF5F01">
        <w:rPr>
          <w:rFonts w:cs="Times New Roman"/>
          <w:b/>
          <w:szCs w:val="24"/>
        </w:rPr>
        <w:t>Describe</w:t>
      </w:r>
      <w:r w:rsidRPr="00EF5F01">
        <w:rPr>
          <w:rFonts w:cs="Times New Roman"/>
          <w:b/>
          <w:szCs w:val="24"/>
        </w:rPr>
        <w:t xml:space="preserve"> Her Expectation That the Plain Language of the Statute Should be Interpreted as Requiring a Preceding Written Agreement  in the Case of Commissioned Works Made For Hire.</w:t>
      </w:r>
      <w:r w:rsidR="00F15878" w:rsidRPr="00EF5F01">
        <w:rPr>
          <w:rFonts w:cs="Times New Roman"/>
          <w:szCs w:val="24"/>
        </w:rPr>
        <w:tab/>
      </w:r>
      <w:r>
        <w:rPr>
          <w:rFonts w:cs="Times New Roman"/>
          <w:szCs w:val="24"/>
        </w:rPr>
        <w:br/>
      </w:r>
    </w:p>
    <w:p w14:paraId="5097FAF0" w14:textId="77777777" w:rsidR="00A90B68" w:rsidRDefault="00EF5F01" w:rsidP="00BD3EF3">
      <w:pPr>
        <w:spacing w:after="200"/>
        <w:contextualSpacing/>
        <w:rPr>
          <w:rFonts w:cs="Times New Roman"/>
          <w:szCs w:val="24"/>
        </w:rPr>
      </w:pPr>
      <w:r>
        <w:rPr>
          <w:rFonts w:cs="Times New Roman"/>
          <w:szCs w:val="24"/>
        </w:rPr>
        <w:tab/>
      </w:r>
      <w:r w:rsidR="00E6184A">
        <w:rPr>
          <w:rFonts w:cs="Times New Roman"/>
          <w:szCs w:val="24"/>
        </w:rPr>
        <w:t>Prior to 19</w:t>
      </w:r>
      <w:r w:rsidR="00F0133A">
        <w:rPr>
          <w:rFonts w:cs="Times New Roman"/>
          <w:szCs w:val="24"/>
        </w:rPr>
        <w:t>76</w:t>
      </w:r>
      <w:r w:rsidR="00E6184A">
        <w:rPr>
          <w:rFonts w:cs="Times New Roman"/>
          <w:szCs w:val="24"/>
        </w:rPr>
        <w:t>, governing copyright law treated all specially ordered and commissioned works as works for hire, with no alternatives for authors in such cases. In 19</w:t>
      </w:r>
      <w:r w:rsidR="00F0133A">
        <w:rPr>
          <w:rFonts w:cs="Times New Roman"/>
          <w:szCs w:val="24"/>
        </w:rPr>
        <w:t>64</w:t>
      </w:r>
      <w:r w:rsidR="00E6184A">
        <w:rPr>
          <w:rFonts w:cs="Times New Roman"/>
          <w:szCs w:val="24"/>
        </w:rPr>
        <w:t xml:space="preserve">, Congress began drafting a bill to revise portions of the existing law, including significant changes to the provisions governing works made for hire. The interests of several groups </w:t>
      </w:r>
      <w:r w:rsidR="00A90B68">
        <w:rPr>
          <w:rFonts w:cs="Times New Roman"/>
          <w:szCs w:val="24"/>
        </w:rPr>
        <w:t>were balanced in a compromise that produced the provisions that were used in the</w:t>
      </w:r>
      <w:r w:rsidR="00DB3E3B">
        <w:rPr>
          <w:rFonts w:cs="Times New Roman"/>
          <w:szCs w:val="24"/>
        </w:rPr>
        <w:t xml:space="preserve"> bill when it was eventually passed as the</w:t>
      </w:r>
      <w:r w:rsidR="00A90B68">
        <w:rPr>
          <w:rFonts w:cs="Times New Roman"/>
          <w:szCs w:val="24"/>
        </w:rPr>
        <w:t xml:space="preserve"> Copyright Act of 1976.</w:t>
      </w:r>
      <w:r w:rsidR="00F15878">
        <w:rPr>
          <w:rFonts w:cs="Times New Roman"/>
          <w:szCs w:val="24"/>
        </w:rPr>
        <w:t xml:space="preserve"> </w:t>
      </w:r>
      <w:r w:rsidR="00DD213F">
        <w:rPr>
          <w:rFonts w:cs="Times New Roman"/>
          <w:szCs w:val="24"/>
        </w:rPr>
        <w:t>At an</w:t>
      </w:r>
      <w:r w:rsidR="00E6184A">
        <w:rPr>
          <w:rFonts w:cs="Times New Roman"/>
          <w:szCs w:val="24"/>
        </w:rPr>
        <w:t xml:space="preserve"> August 6, 1964 m</w:t>
      </w:r>
      <w:r w:rsidR="00B127DA" w:rsidRPr="00B127DA">
        <w:rPr>
          <w:rFonts w:cs="Times New Roman"/>
          <w:szCs w:val="24"/>
        </w:rPr>
        <w:t>eeting</w:t>
      </w:r>
      <w:r w:rsidR="00E6184A">
        <w:rPr>
          <w:rFonts w:cs="Times New Roman"/>
          <w:szCs w:val="24"/>
        </w:rPr>
        <w:t>,</w:t>
      </w:r>
      <w:r w:rsidR="00A90B68">
        <w:rPr>
          <w:rFonts w:cs="Times New Roman"/>
          <w:szCs w:val="24"/>
        </w:rPr>
        <w:t xml:space="preserve"> this compromise was discussed by the </w:t>
      </w:r>
      <w:r w:rsidR="00DD213F">
        <w:rPr>
          <w:rFonts w:cs="Times New Roman"/>
          <w:szCs w:val="24"/>
        </w:rPr>
        <w:t>House</w:t>
      </w:r>
      <w:r w:rsidR="00A90B68">
        <w:rPr>
          <w:rFonts w:cs="Times New Roman"/>
          <w:szCs w:val="24"/>
        </w:rPr>
        <w:t xml:space="preserve"> Committee</w:t>
      </w:r>
      <w:r w:rsidR="00DD213F">
        <w:rPr>
          <w:rFonts w:cs="Times New Roman"/>
          <w:szCs w:val="24"/>
        </w:rPr>
        <w:t xml:space="preserve"> on the Judiciary</w:t>
      </w:r>
      <w:r w:rsidR="00A90B68">
        <w:rPr>
          <w:rFonts w:cs="Times New Roman"/>
          <w:szCs w:val="24"/>
        </w:rPr>
        <w:t xml:space="preserve">. </w:t>
      </w:r>
      <w:r w:rsidR="00DB3E3B">
        <w:rPr>
          <w:rFonts w:cs="Times New Roman"/>
          <w:szCs w:val="24"/>
        </w:rPr>
        <w:t xml:space="preserve">In reference to the current form of the </w:t>
      </w:r>
      <w:r w:rsidR="00777A85">
        <w:rPr>
          <w:rFonts w:cs="Times New Roman"/>
          <w:szCs w:val="24"/>
        </w:rPr>
        <w:t xml:space="preserve">§101 </w:t>
      </w:r>
      <w:r w:rsidR="00DB3E3B">
        <w:rPr>
          <w:rFonts w:cs="Times New Roman"/>
          <w:szCs w:val="24"/>
        </w:rPr>
        <w:t>provision</w:t>
      </w:r>
      <w:r w:rsidR="00777A85">
        <w:rPr>
          <w:rFonts w:cs="Times New Roman"/>
          <w:szCs w:val="24"/>
        </w:rPr>
        <w:t>s governing works made for hire</w:t>
      </w:r>
      <w:r w:rsidR="00DB3E3B">
        <w:rPr>
          <w:rFonts w:cs="Times New Roman"/>
          <w:szCs w:val="24"/>
        </w:rPr>
        <w:t xml:space="preserve">, </w:t>
      </w:r>
      <w:r w:rsidR="00A90B68">
        <w:rPr>
          <w:rFonts w:cs="Times New Roman"/>
          <w:szCs w:val="24"/>
        </w:rPr>
        <w:t xml:space="preserve">Barbara Ringer, </w:t>
      </w:r>
      <w:r w:rsidR="00F15878">
        <w:rPr>
          <w:rFonts w:cs="Times New Roman"/>
          <w:szCs w:val="24"/>
        </w:rPr>
        <w:t xml:space="preserve">then a </w:t>
      </w:r>
      <w:r w:rsidR="00777A85">
        <w:rPr>
          <w:rFonts w:cs="Times New Roman"/>
          <w:szCs w:val="24"/>
        </w:rPr>
        <w:t>staff member of the</w:t>
      </w:r>
      <w:r w:rsidR="00F0133A" w:rsidRPr="00F0133A">
        <w:rPr>
          <w:rFonts w:cs="Times New Roman"/>
          <w:szCs w:val="24"/>
        </w:rPr>
        <w:t xml:space="preserve"> Copyright Office of the Library of Congress</w:t>
      </w:r>
      <w:r w:rsidR="00A90B68">
        <w:rPr>
          <w:rFonts w:cs="Times New Roman"/>
          <w:szCs w:val="24"/>
        </w:rPr>
        <w:t>,</w:t>
      </w:r>
      <w:r w:rsidR="00F15878">
        <w:rPr>
          <w:rFonts w:cs="Times New Roman"/>
          <w:szCs w:val="24"/>
        </w:rPr>
        <w:t xml:space="preserve"> and later the Register of Copyrights,</w:t>
      </w:r>
      <w:r w:rsidR="00A90B68">
        <w:rPr>
          <w:rFonts w:cs="Times New Roman"/>
          <w:szCs w:val="24"/>
        </w:rPr>
        <w:t xml:space="preserve"> stated:</w:t>
      </w:r>
    </w:p>
    <w:p w14:paraId="71829DDB" w14:textId="77777777" w:rsidR="00C507D6" w:rsidRDefault="00A90B68" w:rsidP="00F15878">
      <w:pPr>
        <w:spacing w:after="200" w:line="240" w:lineRule="auto"/>
        <w:ind w:left="720" w:right="720"/>
        <w:contextualSpacing/>
        <w:rPr>
          <w:rFonts w:cs="Times New Roman"/>
          <w:szCs w:val="24"/>
        </w:rPr>
      </w:pPr>
      <w:r>
        <w:rPr>
          <w:rFonts w:cs="Times New Roman"/>
          <w:szCs w:val="24"/>
        </w:rPr>
        <w:t>[The revised] approach</w:t>
      </w:r>
      <w:r w:rsidR="00B127DA" w:rsidRPr="00B127DA">
        <w:rPr>
          <w:rFonts w:cs="Times New Roman"/>
          <w:szCs w:val="24"/>
        </w:rPr>
        <w:t xml:space="preserve"> has been challenged on the ground that authors will simply sign these printed form contracts and thereby assign away their rights without realizing that they’re doing so. This may be true. On the other hand, I would point out that it has to be ‘a work prepared on special order or commission’ in the first place. </w:t>
      </w:r>
      <w:r w:rsidR="00B127DA" w:rsidRPr="00F0133A">
        <w:rPr>
          <w:rFonts w:cs="Times New Roman"/>
          <w:i/>
          <w:szCs w:val="24"/>
        </w:rPr>
        <w:t>It would not be considered a ‘work made for hire’ if the contract were signed later on–after the work was written, for example.</w:t>
      </w:r>
      <w:r w:rsidR="00B127DA" w:rsidRPr="00B127DA">
        <w:rPr>
          <w:rFonts w:cs="Times New Roman"/>
          <w:szCs w:val="24"/>
        </w:rPr>
        <w:t xml:space="preserve"> Moreover, and I think this was the basic reason for our acceptance of this compromise, at least there has to be a specific provision in the contract spelling this out</w:t>
      </w:r>
      <w:r w:rsidR="00B127DA">
        <w:rPr>
          <w:rFonts w:cs="Times New Roman"/>
          <w:szCs w:val="24"/>
        </w:rPr>
        <w:t xml:space="preserve"> . . </w:t>
      </w:r>
      <w:r w:rsidR="00B127DA" w:rsidRPr="00B127DA">
        <w:rPr>
          <w:rFonts w:cs="Times New Roman"/>
          <w:szCs w:val="24"/>
        </w:rPr>
        <w:t>.</w:t>
      </w:r>
      <w:r w:rsidR="00F15878">
        <w:rPr>
          <w:rFonts w:cs="Times New Roman"/>
          <w:szCs w:val="24"/>
        </w:rPr>
        <w:t xml:space="preserve"> .</w:t>
      </w:r>
    </w:p>
    <w:p w14:paraId="3AEEBE24" w14:textId="77777777" w:rsidR="00DB3E3B" w:rsidRDefault="00DB3E3B" w:rsidP="00DB3E3B">
      <w:pPr>
        <w:spacing w:after="200" w:line="240" w:lineRule="auto"/>
        <w:contextualSpacing/>
        <w:rPr>
          <w:rFonts w:cs="Times New Roman"/>
          <w:szCs w:val="24"/>
        </w:rPr>
      </w:pPr>
    </w:p>
    <w:p w14:paraId="74012DFC" w14:textId="77777777" w:rsidR="00777A85" w:rsidRDefault="008D45E3" w:rsidP="00DB3E3B">
      <w:pPr>
        <w:spacing w:after="200"/>
        <w:contextualSpacing/>
        <w:rPr>
          <w:rFonts w:cs="Times New Roman"/>
          <w:szCs w:val="24"/>
        </w:rPr>
      </w:pPr>
      <w:r w:rsidRPr="008D45E3">
        <w:rPr>
          <w:rStyle w:val="BookTitle"/>
          <w:b w:val="0"/>
        </w:rPr>
        <w:t>Staff of H. Comm. On the Judiciary, 88th Cong., 1964 Revision Bill</w:t>
      </w:r>
      <w:r w:rsidR="00DD213F">
        <w:rPr>
          <w:rStyle w:val="BookTitle"/>
          <w:b w:val="0"/>
        </w:rPr>
        <w:t xml:space="preserve"> with Discussions and Comments </w:t>
      </w:r>
      <w:r w:rsidR="00DD213F">
        <w:rPr>
          <w:rFonts w:cs="Times New Roman"/>
          <w:szCs w:val="24"/>
        </w:rPr>
        <w:t xml:space="preserve">at </w:t>
      </w:r>
      <w:r w:rsidRPr="008D45E3">
        <w:rPr>
          <w:rStyle w:val="BookTitle"/>
          <w:b w:val="0"/>
        </w:rPr>
        <w:t>145</w:t>
      </w:r>
      <w:r>
        <w:rPr>
          <w:rFonts w:cs="Times New Roman"/>
          <w:szCs w:val="24"/>
        </w:rPr>
        <w:t xml:space="preserve"> (Comm. Print 1965)</w:t>
      </w:r>
      <w:r w:rsidR="00F15878">
        <w:rPr>
          <w:rFonts w:cs="Times New Roman"/>
          <w:szCs w:val="24"/>
        </w:rPr>
        <w:t xml:space="preserve"> (emphasis added)</w:t>
      </w:r>
      <w:r w:rsidR="00DB3E3B">
        <w:rPr>
          <w:rFonts w:cs="Times New Roman"/>
          <w:szCs w:val="24"/>
        </w:rPr>
        <w:t xml:space="preserve">. </w:t>
      </w:r>
      <w:r w:rsidR="00777A85">
        <w:rPr>
          <w:rFonts w:cs="Times New Roman"/>
          <w:szCs w:val="24"/>
        </w:rPr>
        <w:t xml:space="preserve">In 1971, Ms. </w:t>
      </w:r>
      <w:r w:rsidR="00777A85">
        <w:rPr>
          <w:rFonts w:cs="Times New Roman"/>
          <w:szCs w:val="24"/>
        </w:rPr>
        <w:lastRenderedPageBreak/>
        <w:t xml:space="preserve">Ringer </w:t>
      </w:r>
      <w:r w:rsidR="00F15878">
        <w:rPr>
          <w:rFonts w:cs="Times New Roman"/>
          <w:szCs w:val="24"/>
        </w:rPr>
        <w:t>gained the position of</w:t>
      </w:r>
      <w:r w:rsidR="00777A85">
        <w:rPr>
          <w:rFonts w:cs="Times New Roman"/>
          <w:szCs w:val="24"/>
        </w:rPr>
        <w:t xml:space="preserve"> the Register of Copyrights, and she remained </w:t>
      </w:r>
      <w:r w:rsidR="00F15878">
        <w:rPr>
          <w:rFonts w:cs="Times New Roman"/>
          <w:szCs w:val="24"/>
        </w:rPr>
        <w:t xml:space="preserve">an active </w:t>
      </w:r>
      <w:r w:rsidR="00777A85">
        <w:rPr>
          <w:rFonts w:cs="Times New Roman"/>
          <w:szCs w:val="24"/>
        </w:rPr>
        <w:t xml:space="preserve">part of the drafting process </w:t>
      </w:r>
      <w:r w:rsidR="00DD213F">
        <w:rPr>
          <w:rFonts w:cs="Times New Roman"/>
          <w:szCs w:val="24"/>
        </w:rPr>
        <w:t>though the eventual passage of</w:t>
      </w:r>
      <w:r w:rsidR="00F15878">
        <w:rPr>
          <w:rFonts w:cs="Times New Roman"/>
          <w:szCs w:val="24"/>
        </w:rPr>
        <w:t xml:space="preserve"> the Act in 1976.</w:t>
      </w:r>
    </w:p>
    <w:p w14:paraId="6C4E249D" w14:textId="77777777" w:rsidR="00EF5F01" w:rsidRPr="00EF5F01" w:rsidRDefault="00EF5F01" w:rsidP="00EF5F01">
      <w:pPr>
        <w:pStyle w:val="ListParagraph"/>
        <w:numPr>
          <w:ilvl w:val="0"/>
          <w:numId w:val="20"/>
        </w:numPr>
        <w:spacing w:after="200" w:line="240" w:lineRule="auto"/>
        <w:rPr>
          <w:rFonts w:cs="Times New Roman"/>
          <w:szCs w:val="24"/>
        </w:rPr>
      </w:pPr>
      <w:r w:rsidRPr="00EF5F01">
        <w:rPr>
          <w:rFonts w:cs="Times New Roman"/>
          <w:b/>
          <w:szCs w:val="24"/>
        </w:rPr>
        <w:t xml:space="preserve">The </w:t>
      </w:r>
      <w:r w:rsidR="00D168B7">
        <w:rPr>
          <w:rFonts w:cs="Times New Roman"/>
          <w:b/>
          <w:szCs w:val="24"/>
        </w:rPr>
        <w:t xml:space="preserve">1976 </w:t>
      </w:r>
      <w:r w:rsidRPr="00EF5F01">
        <w:rPr>
          <w:rFonts w:cs="Times New Roman"/>
          <w:b/>
          <w:szCs w:val="24"/>
        </w:rPr>
        <w:t>Floor Statement</w:t>
      </w:r>
      <w:r w:rsidR="00D168B7">
        <w:rPr>
          <w:rFonts w:cs="Times New Roman"/>
          <w:b/>
          <w:szCs w:val="24"/>
        </w:rPr>
        <w:t>s</w:t>
      </w:r>
      <w:r w:rsidRPr="00EF5F01">
        <w:rPr>
          <w:rFonts w:cs="Times New Roman"/>
          <w:b/>
          <w:szCs w:val="24"/>
        </w:rPr>
        <w:t xml:space="preserve"> of Representative Thomas </w:t>
      </w:r>
      <w:proofErr w:type="spellStart"/>
      <w:r w:rsidRPr="00EF5F01">
        <w:rPr>
          <w:rFonts w:cs="Times New Roman"/>
          <w:b/>
          <w:szCs w:val="24"/>
        </w:rPr>
        <w:t>Railsback</w:t>
      </w:r>
      <w:proofErr w:type="spellEnd"/>
      <w:r w:rsidRPr="00EF5F01">
        <w:rPr>
          <w:rFonts w:cs="Times New Roman"/>
          <w:b/>
          <w:szCs w:val="24"/>
        </w:rPr>
        <w:t xml:space="preserve"> Strengthens the Authority of Barbara Ringer’s Statements and Demonstrates Further that Protecting Authors’ Rights was a Strong Priority of the Copyright Act.</w:t>
      </w:r>
      <w:r w:rsidR="00264982">
        <w:rPr>
          <w:rFonts w:cs="Times New Roman"/>
          <w:b/>
          <w:szCs w:val="24"/>
        </w:rPr>
        <w:br/>
      </w:r>
    </w:p>
    <w:p w14:paraId="0CDF95D9" w14:textId="77777777" w:rsidR="000C1DD3" w:rsidRDefault="00777A85" w:rsidP="00DB3E3B">
      <w:pPr>
        <w:spacing w:after="200"/>
        <w:contextualSpacing/>
        <w:rPr>
          <w:rFonts w:cs="Times New Roman"/>
          <w:szCs w:val="24"/>
        </w:rPr>
      </w:pPr>
      <w:r>
        <w:rPr>
          <w:rFonts w:cs="Times New Roman"/>
          <w:szCs w:val="24"/>
        </w:rPr>
        <w:tab/>
      </w:r>
      <w:r w:rsidR="00F15878">
        <w:rPr>
          <w:rFonts w:cs="Times New Roman"/>
          <w:szCs w:val="24"/>
        </w:rPr>
        <w:t xml:space="preserve">It is apparent that members of Congress held Ms. Ringer in high esteem for her contributions in drafting and refining the Copyright Act. </w:t>
      </w:r>
      <w:r>
        <w:rPr>
          <w:rFonts w:cs="Times New Roman"/>
          <w:szCs w:val="24"/>
        </w:rPr>
        <w:t>In his</w:t>
      </w:r>
      <w:r w:rsidR="00150B0D">
        <w:rPr>
          <w:rFonts w:cs="Times New Roman"/>
          <w:szCs w:val="24"/>
        </w:rPr>
        <w:t xml:space="preserve"> floor</w:t>
      </w:r>
      <w:r>
        <w:rPr>
          <w:rFonts w:cs="Times New Roman"/>
          <w:szCs w:val="24"/>
        </w:rPr>
        <w:t xml:space="preserve"> sta</w:t>
      </w:r>
      <w:r w:rsidR="00150B0D">
        <w:rPr>
          <w:rFonts w:cs="Times New Roman"/>
          <w:szCs w:val="24"/>
        </w:rPr>
        <w:t xml:space="preserve">tement supporting the statute, </w:t>
      </w:r>
      <w:r>
        <w:rPr>
          <w:rFonts w:cs="Times New Roman"/>
          <w:szCs w:val="24"/>
        </w:rPr>
        <w:t xml:space="preserve">Representative Thomas </w:t>
      </w:r>
      <w:proofErr w:type="spellStart"/>
      <w:r>
        <w:rPr>
          <w:rFonts w:cs="Times New Roman"/>
          <w:szCs w:val="24"/>
        </w:rPr>
        <w:t>Railsback</w:t>
      </w:r>
      <w:proofErr w:type="spellEnd"/>
      <w:r w:rsidR="00150B0D">
        <w:rPr>
          <w:rFonts w:cs="Times New Roman"/>
          <w:szCs w:val="24"/>
        </w:rPr>
        <w:t xml:space="preserve"> (R-IL)</w:t>
      </w:r>
      <w:r>
        <w:rPr>
          <w:rFonts w:cs="Times New Roman"/>
          <w:szCs w:val="24"/>
        </w:rPr>
        <w:t>, the r</w:t>
      </w:r>
      <w:r w:rsidRPr="00777A85">
        <w:rPr>
          <w:rFonts w:cs="Times New Roman"/>
          <w:szCs w:val="24"/>
        </w:rPr>
        <w:t>anking Minority member of the Copyright subcommittee</w:t>
      </w:r>
      <w:r>
        <w:rPr>
          <w:rFonts w:cs="Times New Roman"/>
          <w:szCs w:val="24"/>
        </w:rPr>
        <w:t>, gave a ringing endorsement of Ms. Ringer’s work on the revisions, thanking her by name and stating that in “</w:t>
      </w:r>
      <w:r w:rsidRPr="00777A85">
        <w:rPr>
          <w:rFonts w:cs="Times New Roman"/>
          <w:szCs w:val="24"/>
        </w:rPr>
        <w:t xml:space="preserve">all the rolls of our civil service, I believe, you will find no servants of the public who surpass in knowledge and the talent of </w:t>
      </w:r>
      <w:r>
        <w:rPr>
          <w:rFonts w:cs="Times New Roman"/>
          <w:szCs w:val="24"/>
        </w:rPr>
        <w:t>[Barbara Ringer and her staff].”</w:t>
      </w:r>
      <w:r w:rsidR="00150B0D">
        <w:rPr>
          <w:rFonts w:cs="Times New Roman"/>
          <w:szCs w:val="24"/>
        </w:rPr>
        <w:t xml:space="preserve"> </w:t>
      </w:r>
      <w:proofErr w:type="gramStart"/>
      <w:r w:rsidR="00150B0D" w:rsidRPr="00150B0D">
        <w:rPr>
          <w:rStyle w:val="BookTitle"/>
          <w:b w:val="0"/>
        </w:rPr>
        <w:t>122 Cong. Rec.</w:t>
      </w:r>
      <w:r w:rsidR="00150B0D">
        <w:rPr>
          <w:rFonts w:cs="Times New Roman"/>
          <w:szCs w:val="24"/>
        </w:rPr>
        <w:t xml:space="preserve"> 31977, </w:t>
      </w:r>
      <w:r w:rsidR="00150B0D" w:rsidRPr="00150B0D">
        <w:rPr>
          <w:rFonts w:cs="Times New Roman"/>
          <w:szCs w:val="24"/>
        </w:rPr>
        <w:t>31982</w:t>
      </w:r>
      <w:r w:rsidR="00150B0D">
        <w:rPr>
          <w:rFonts w:cs="Times New Roman"/>
          <w:szCs w:val="24"/>
        </w:rPr>
        <w:t xml:space="preserve"> (1976).</w:t>
      </w:r>
      <w:proofErr w:type="gramEnd"/>
      <w:r w:rsidR="009C2D01">
        <w:rPr>
          <w:rFonts w:cs="Times New Roman"/>
          <w:szCs w:val="24"/>
        </w:rPr>
        <w:t xml:space="preserve"> </w:t>
      </w:r>
      <w:r w:rsidR="009B2A3B">
        <w:rPr>
          <w:rFonts w:cs="Times New Roman"/>
          <w:szCs w:val="24"/>
        </w:rPr>
        <w:t xml:space="preserve"> </w:t>
      </w:r>
      <w:r w:rsidR="009C2D01">
        <w:rPr>
          <w:rFonts w:cs="Times New Roman"/>
          <w:szCs w:val="24"/>
        </w:rPr>
        <w:t xml:space="preserve">Rep. </w:t>
      </w:r>
      <w:proofErr w:type="spellStart"/>
      <w:r w:rsidR="009C2D01">
        <w:rPr>
          <w:rFonts w:cs="Times New Roman"/>
          <w:szCs w:val="24"/>
        </w:rPr>
        <w:t>Railsback</w:t>
      </w:r>
      <w:proofErr w:type="spellEnd"/>
      <w:r w:rsidR="009C2D01">
        <w:rPr>
          <w:rFonts w:cs="Times New Roman"/>
          <w:szCs w:val="24"/>
        </w:rPr>
        <w:t xml:space="preserve"> went on to say that “[c]</w:t>
      </w:r>
      <w:proofErr w:type="spellStart"/>
      <w:r w:rsidR="009C2D01" w:rsidRPr="009C2D01">
        <w:rPr>
          <w:rFonts w:cs="Times New Roman"/>
          <w:szCs w:val="24"/>
        </w:rPr>
        <w:t>opyright</w:t>
      </w:r>
      <w:proofErr w:type="spellEnd"/>
      <w:r w:rsidR="009C2D01" w:rsidRPr="009C2D01">
        <w:rPr>
          <w:rFonts w:cs="Times New Roman"/>
          <w:szCs w:val="24"/>
        </w:rPr>
        <w:t xml:space="preserve"> has to do with the craft of the author, the craft of the composer, and the craft of the artist. The purpose of copyright is to stimulate creativity and by so doing benefit the public.</w:t>
      </w:r>
      <w:r w:rsidR="009C2D01">
        <w:rPr>
          <w:rFonts w:cs="Times New Roman"/>
          <w:szCs w:val="24"/>
        </w:rPr>
        <w:t>”</w:t>
      </w:r>
      <w:r w:rsidR="00F15878">
        <w:rPr>
          <w:rFonts w:cs="Times New Roman"/>
          <w:szCs w:val="24"/>
        </w:rPr>
        <w:t xml:space="preserve"> These remarks by </w:t>
      </w:r>
      <w:r w:rsidR="00F15878" w:rsidRPr="00F15878">
        <w:rPr>
          <w:rFonts w:cs="Times New Roman"/>
          <w:szCs w:val="24"/>
        </w:rPr>
        <w:t xml:space="preserve">Congressman </w:t>
      </w:r>
      <w:proofErr w:type="spellStart"/>
      <w:r w:rsidR="00F15878" w:rsidRPr="00F15878">
        <w:rPr>
          <w:rFonts w:cs="Times New Roman"/>
          <w:szCs w:val="24"/>
        </w:rPr>
        <w:t>Railsback</w:t>
      </w:r>
      <w:proofErr w:type="spellEnd"/>
      <w:r w:rsidR="00F15878" w:rsidRPr="00F15878">
        <w:rPr>
          <w:rFonts w:cs="Times New Roman"/>
          <w:szCs w:val="24"/>
        </w:rPr>
        <w:t xml:space="preserve"> give further credence to the important role Ms. Ringer filled in the drafting of the Act, and emphasize yet again the importance of authorship to copyright.</w:t>
      </w:r>
    </w:p>
    <w:p w14:paraId="78844E37" w14:textId="77777777" w:rsidR="00055349" w:rsidRDefault="00055349" w:rsidP="00DB3E3B">
      <w:pPr>
        <w:spacing w:after="200"/>
        <w:contextualSpacing/>
        <w:rPr>
          <w:rFonts w:cs="Times New Roman"/>
          <w:szCs w:val="24"/>
        </w:rPr>
      </w:pPr>
      <w:r>
        <w:rPr>
          <w:rFonts w:cs="Times New Roman"/>
          <w:szCs w:val="24"/>
        </w:rPr>
        <w:tab/>
        <w:t>A</w:t>
      </w:r>
      <w:r w:rsidRPr="00055349">
        <w:rPr>
          <w:rFonts w:cs="Times New Roman"/>
          <w:szCs w:val="24"/>
        </w:rPr>
        <w:t>llowing Ms. Lime the use of her previous work would serve th</w:t>
      </w:r>
      <w:r>
        <w:rPr>
          <w:rFonts w:cs="Times New Roman"/>
          <w:szCs w:val="24"/>
        </w:rPr>
        <w:t>e</w:t>
      </w:r>
      <w:r w:rsidRPr="00055349">
        <w:rPr>
          <w:rFonts w:cs="Times New Roman"/>
          <w:szCs w:val="24"/>
        </w:rPr>
        <w:t xml:space="preserve"> purposes</w:t>
      </w:r>
      <w:r>
        <w:rPr>
          <w:rFonts w:cs="Times New Roman"/>
          <w:szCs w:val="24"/>
        </w:rPr>
        <w:t xml:space="preserve"> outlined by Congressman </w:t>
      </w:r>
      <w:proofErr w:type="spellStart"/>
      <w:r>
        <w:rPr>
          <w:rFonts w:cs="Times New Roman"/>
          <w:szCs w:val="24"/>
        </w:rPr>
        <w:t>Railsback</w:t>
      </w:r>
      <w:proofErr w:type="spellEnd"/>
      <w:r>
        <w:rPr>
          <w:rFonts w:cs="Times New Roman"/>
          <w:szCs w:val="24"/>
        </w:rPr>
        <w:t xml:space="preserve"> far</w:t>
      </w:r>
      <w:r w:rsidRPr="00055349">
        <w:rPr>
          <w:rFonts w:cs="Times New Roman"/>
          <w:szCs w:val="24"/>
        </w:rPr>
        <w:t xml:space="preserve"> better than finding that OGS should be considered the original author. Ms. Lime, the creator of the screenplay, has been further inspired by it, allowing her to breathe life into a new fictional universe, filled with new characters and adventures. OGS, on the other hand, dismissed the screenplay as unsuitable for their purposes and declined to air it. A requirement for a written agreement prior to creation would leave little room for disagreement between the two parties. </w:t>
      </w:r>
    </w:p>
    <w:p w14:paraId="06B99084" w14:textId="77777777" w:rsidR="00524732" w:rsidRPr="003A1434" w:rsidRDefault="000C1DD3" w:rsidP="003A1434">
      <w:pPr>
        <w:spacing w:after="200"/>
        <w:contextualSpacing/>
        <w:rPr>
          <w:rFonts w:cs="Times New Roman"/>
          <w:szCs w:val="24"/>
        </w:rPr>
      </w:pPr>
      <w:r>
        <w:rPr>
          <w:rFonts w:cs="Times New Roman"/>
          <w:szCs w:val="24"/>
        </w:rPr>
        <w:lastRenderedPageBreak/>
        <w:tab/>
      </w:r>
      <w:r w:rsidR="00047B88">
        <w:rPr>
          <w:rFonts w:cs="Times New Roman"/>
          <w:szCs w:val="24"/>
        </w:rPr>
        <w:t xml:space="preserve">In light of these facts and statements from the legislative history of the 1976 Copyright Act, it follows that the required written agreement between the parties should only create a work made for hire if it is signed by the parties prior to the creation of the work. The intention to better protect the rights of authors of specially ordered and commissioned works is apparent from </w:t>
      </w:r>
      <w:r w:rsidR="00047B88" w:rsidRPr="00047B88">
        <w:rPr>
          <w:rFonts w:cs="Times New Roman"/>
          <w:szCs w:val="24"/>
        </w:rPr>
        <w:t>House Report 1476</w:t>
      </w:r>
      <w:r w:rsidR="00047B88">
        <w:rPr>
          <w:rFonts w:cs="Times New Roman"/>
          <w:szCs w:val="24"/>
        </w:rPr>
        <w:t xml:space="preserve">. The statement of Ms. Ringer, a key drafter of the revisions that created the Act, sets out this requirement in plain language. </w:t>
      </w:r>
    </w:p>
    <w:p w14:paraId="17E9C73C" w14:textId="77777777" w:rsidR="00980CB2" w:rsidRDefault="00980CB2" w:rsidP="00134468">
      <w:pPr>
        <w:numPr>
          <w:ilvl w:val="0"/>
          <w:numId w:val="8"/>
        </w:numPr>
        <w:spacing w:after="200" w:line="240" w:lineRule="auto"/>
        <w:contextualSpacing/>
        <w:rPr>
          <w:rFonts w:cs="Times New Roman"/>
          <w:b/>
          <w:szCs w:val="24"/>
        </w:rPr>
      </w:pPr>
      <w:r w:rsidRPr="00AB5B7C">
        <w:rPr>
          <w:rFonts w:cs="Times New Roman"/>
          <w:b/>
          <w:szCs w:val="24"/>
        </w:rPr>
        <w:t>Th</w:t>
      </w:r>
      <w:r w:rsidR="001965F8">
        <w:rPr>
          <w:rFonts w:cs="Times New Roman"/>
          <w:b/>
          <w:szCs w:val="24"/>
        </w:rPr>
        <w:t xml:space="preserve">is Court Should Adopt the Seventh Circuit’s Approach in </w:t>
      </w:r>
      <w:r w:rsidR="00524732" w:rsidRPr="00524732">
        <w:rPr>
          <w:rFonts w:cs="Times New Roman"/>
          <w:b/>
          <w:szCs w:val="24"/>
        </w:rPr>
        <w:t>Finding That Written Agreements Must Be Made Prior to the Creation of a Work for it to Qu</w:t>
      </w:r>
      <w:r w:rsidR="001965F8">
        <w:rPr>
          <w:rFonts w:cs="Times New Roman"/>
          <w:b/>
          <w:szCs w:val="24"/>
        </w:rPr>
        <w:t xml:space="preserve">alify as </w:t>
      </w:r>
      <w:proofErr w:type="gramStart"/>
      <w:r w:rsidR="001965F8">
        <w:rPr>
          <w:rFonts w:cs="Times New Roman"/>
          <w:b/>
          <w:szCs w:val="24"/>
        </w:rPr>
        <w:t>a Work</w:t>
      </w:r>
      <w:proofErr w:type="gramEnd"/>
      <w:r w:rsidR="001965F8">
        <w:rPr>
          <w:rFonts w:cs="Times New Roman"/>
          <w:b/>
          <w:szCs w:val="24"/>
        </w:rPr>
        <w:t xml:space="preserve"> Made For Hire.</w:t>
      </w:r>
    </w:p>
    <w:p w14:paraId="7E8D13DF" w14:textId="77777777" w:rsidR="00134468" w:rsidRPr="00134468" w:rsidRDefault="00134468" w:rsidP="00134468">
      <w:pPr>
        <w:spacing w:after="200" w:line="240" w:lineRule="auto"/>
        <w:ind w:left="360"/>
        <w:contextualSpacing/>
        <w:rPr>
          <w:rFonts w:cs="Times New Roman"/>
          <w:b/>
          <w:szCs w:val="24"/>
        </w:rPr>
      </w:pPr>
    </w:p>
    <w:p w14:paraId="0540525E" w14:textId="77777777" w:rsidR="001E09B0" w:rsidRDefault="00BD3EF3" w:rsidP="00BD3EF3">
      <w:pPr>
        <w:spacing w:after="200"/>
        <w:contextualSpacing/>
        <w:rPr>
          <w:rFonts w:cs="Times New Roman"/>
          <w:szCs w:val="24"/>
        </w:rPr>
      </w:pPr>
      <w:r>
        <w:rPr>
          <w:rFonts w:cs="Times New Roman"/>
          <w:szCs w:val="24"/>
        </w:rPr>
        <w:tab/>
      </w:r>
      <w:r w:rsidR="001E09B0">
        <w:rPr>
          <w:rFonts w:cs="Times New Roman"/>
          <w:szCs w:val="24"/>
        </w:rPr>
        <w:t>In</w:t>
      </w:r>
      <w:r w:rsidR="00701BFC">
        <w:rPr>
          <w:rFonts w:cs="Times New Roman"/>
          <w:szCs w:val="24"/>
        </w:rPr>
        <w:t xml:space="preserve"> </w:t>
      </w:r>
      <w:r w:rsidR="00701BFC">
        <w:rPr>
          <w:rFonts w:cs="Times New Roman"/>
          <w:i/>
          <w:szCs w:val="24"/>
        </w:rPr>
        <w:t xml:space="preserve">Schiller &amp; Schmidt, Inc. v. </w:t>
      </w:r>
      <w:proofErr w:type="spellStart"/>
      <w:r w:rsidR="00701BFC">
        <w:rPr>
          <w:rFonts w:cs="Times New Roman"/>
          <w:i/>
          <w:szCs w:val="24"/>
        </w:rPr>
        <w:t>Nordisco</w:t>
      </w:r>
      <w:proofErr w:type="spellEnd"/>
      <w:r w:rsidR="00701BFC">
        <w:rPr>
          <w:rFonts w:cs="Times New Roman"/>
          <w:i/>
          <w:szCs w:val="24"/>
        </w:rPr>
        <w:t xml:space="preserve"> Corp.</w:t>
      </w:r>
      <w:r w:rsidR="00701BFC">
        <w:rPr>
          <w:rFonts w:cs="Times New Roman"/>
          <w:szCs w:val="24"/>
        </w:rPr>
        <w:t>,</w:t>
      </w:r>
      <w:r w:rsidR="001E09B0">
        <w:rPr>
          <w:rFonts w:cs="Times New Roman"/>
          <w:szCs w:val="24"/>
        </w:rPr>
        <w:t xml:space="preserve"> a 1992 case involving claims of copyright infringement from </w:t>
      </w:r>
      <w:r w:rsidR="00701BFC">
        <w:rPr>
          <w:rFonts w:cs="Times New Roman"/>
          <w:szCs w:val="24"/>
        </w:rPr>
        <w:t>an alleged</w:t>
      </w:r>
      <w:r w:rsidR="001E09B0">
        <w:rPr>
          <w:rFonts w:cs="Times New Roman"/>
          <w:szCs w:val="24"/>
        </w:rPr>
        <w:t xml:space="preserve"> work made for hire, the </w:t>
      </w:r>
      <w:r w:rsidR="001E09B0" w:rsidRPr="001E09B0">
        <w:rPr>
          <w:rFonts w:cs="Times New Roman"/>
          <w:szCs w:val="24"/>
        </w:rPr>
        <w:t xml:space="preserve">United States Court of Appeals for the Seventh Circuit </w:t>
      </w:r>
      <w:r w:rsidR="001E09B0">
        <w:rPr>
          <w:rFonts w:cs="Times New Roman"/>
          <w:szCs w:val="24"/>
        </w:rPr>
        <w:t>held that</w:t>
      </w:r>
    </w:p>
    <w:p w14:paraId="0FA49979" w14:textId="77777777" w:rsidR="001E09B0" w:rsidRDefault="001E09B0" w:rsidP="001965F8">
      <w:pPr>
        <w:spacing w:after="200" w:line="240" w:lineRule="auto"/>
        <w:ind w:left="720" w:right="720"/>
        <w:contextualSpacing/>
        <w:rPr>
          <w:rFonts w:cs="Times New Roman"/>
          <w:b/>
          <w:szCs w:val="24"/>
        </w:rPr>
      </w:pPr>
      <w:r>
        <w:rPr>
          <w:rFonts w:cs="Times New Roman"/>
          <w:szCs w:val="24"/>
        </w:rPr>
        <w:t>[t]</w:t>
      </w:r>
      <w:r w:rsidR="00524732" w:rsidRPr="00524732">
        <w:rPr>
          <w:rFonts w:cs="Times New Roman"/>
          <w:szCs w:val="24"/>
        </w:rPr>
        <w:t xml:space="preserve">he creator of the property is the owner, unless he is an employee creating the property within the scope of his employment or the parties have agreed in a writing signed by both that the person who commissioned the creation of the property is the owner. </w:t>
      </w:r>
      <w:r w:rsidR="00524732" w:rsidRPr="001E09B0">
        <w:rPr>
          <w:rFonts w:cs="Times New Roman"/>
          <w:i/>
          <w:szCs w:val="24"/>
        </w:rPr>
        <w:t>The writing must precede the creation of the property in order to serve its purpose of identifying the (</w:t>
      </w:r>
      <w:proofErr w:type="spellStart"/>
      <w:r w:rsidR="00524732" w:rsidRPr="001E09B0">
        <w:rPr>
          <w:rFonts w:cs="Times New Roman"/>
          <w:i/>
          <w:szCs w:val="24"/>
        </w:rPr>
        <w:t>noncreator</w:t>
      </w:r>
      <w:proofErr w:type="spellEnd"/>
      <w:r w:rsidR="00524732" w:rsidRPr="001E09B0">
        <w:rPr>
          <w:rFonts w:cs="Times New Roman"/>
          <w:i/>
          <w:szCs w:val="24"/>
        </w:rPr>
        <w:t>) owner unequivocally.</w:t>
      </w:r>
      <w:r w:rsidR="00524732" w:rsidRPr="00524732">
        <w:rPr>
          <w:rFonts w:cs="Times New Roman"/>
          <w:b/>
          <w:szCs w:val="24"/>
        </w:rPr>
        <w:t xml:space="preserve"> </w:t>
      </w:r>
      <w:r>
        <w:rPr>
          <w:rFonts w:cs="Times New Roman"/>
          <w:b/>
          <w:szCs w:val="24"/>
        </w:rPr>
        <w:br/>
      </w:r>
    </w:p>
    <w:p w14:paraId="38A068B6" w14:textId="77777777" w:rsidR="0020697E" w:rsidRPr="00112D2C" w:rsidRDefault="00524732" w:rsidP="00BD3EF3">
      <w:pPr>
        <w:spacing w:after="200"/>
        <w:contextualSpacing/>
        <w:rPr>
          <w:rFonts w:cs="Times New Roman"/>
          <w:szCs w:val="24"/>
        </w:rPr>
      </w:pPr>
      <w:r w:rsidRPr="00524732">
        <w:rPr>
          <w:rFonts w:cs="Times New Roman"/>
          <w:i/>
          <w:szCs w:val="24"/>
        </w:rPr>
        <w:t xml:space="preserve">Schiller &amp; Schmidt, Inc. v. </w:t>
      </w:r>
      <w:proofErr w:type="spellStart"/>
      <w:r w:rsidRPr="00524732">
        <w:rPr>
          <w:rFonts w:cs="Times New Roman"/>
          <w:i/>
          <w:szCs w:val="24"/>
        </w:rPr>
        <w:t>Nordisco</w:t>
      </w:r>
      <w:proofErr w:type="spellEnd"/>
      <w:r w:rsidRPr="00524732">
        <w:rPr>
          <w:rFonts w:cs="Times New Roman"/>
          <w:szCs w:val="24"/>
        </w:rPr>
        <w:t xml:space="preserve"> </w:t>
      </w:r>
      <w:r w:rsidRPr="00524732">
        <w:rPr>
          <w:rFonts w:cs="Times New Roman"/>
          <w:i/>
          <w:szCs w:val="24"/>
        </w:rPr>
        <w:t>Corp.</w:t>
      </w:r>
      <w:r w:rsidRPr="00524732">
        <w:rPr>
          <w:rFonts w:cs="Times New Roman"/>
          <w:szCs w:val="24"/>
        </w:rPr>
        <w:t>, 96</w:t>
      </w:r>
      <w:r w:rsidR="001E09B0">
        <w:rPr>
          <w:rFonts w:cs="Times New Roman"/>
          <w:szCs w:val="24"/>
        </w:rPr>
        <w:t>9 F.2d 410, 413 (7th Ci</w:t>
      </w:r>
      <w:r w:rsidR="001965F8">
        <w:rPr>
          <w:rFonts w:cs="Times New Roman"/>
          <w:szCs w:val="24"/>
        </w:rPr>
        <w:t>r. 1992) (emphasis added). The case involved</w:t>
      </w:r>
      <w:r w:rsidR="001E09B0">
        <w:rPr>
          <w:rFonts w:cs="Times New Roman"/>
          <w:szCs w:val="24"/>
        </w:rPr>
        <w:t xml:space="preserve"> three separate works in question: eighteen photographs published in a catalog, the layout of those photos within the catalog, and the catalog itself</w:t>
      </w:r>
      <w:r w:rsidR="000A4C93">
        <w:rPr>
          <w:rFonts w:cs="Times New Roman"/>
          <w:szCs w:val="24"/>
        </w:rPr>
        <w:t>. According to the court, o</w:t>
      </w:r>
      <w:r w:rsidR="001E09B0">
        <w:rPr>
          <w:rFonts w:cs="Times New Roman"/>
          <w:szCs w:val="24"/>
        </w:rPr>
        <w:t>ne-third of the entries in the defendant’s new catalog “</w:t>
      </w:r>
      <w:r w:rsidR="001E09B0" w:rsidRPr="001E09B0">
        <w:rPr>
          <w:rFonts w:cs="Times New Roman"/>
          <w:szCs w:val="24"/>
        </w:rPr>
        <w:t>appear</w:t>
      </w:r>
      <w:r w:rsidR="001E09B0">
        <w:rPr>
          <w:rFonts w:cs="Times New Roman"/>
          <w:szCs w:val="24"/>
        </w:rPr>
        <w:t>[</w:t>
      </w:r>
      <w:proofErr w:type="spellStart"/>
      <w:r w:rsidR="001E09B0">
        <w:rPr>
          <w:rFonts w:cs="Times New Roman"/>
          <w:szCs w:val="24"/>
        </w:rPr>
        <w:t>ed</w:t>
      </w:r>
      <w:proofErr w:type="spellEnd"/>
      <w:r w:rsidR="001E09B0">
        <w:rPr>
          <w:rFonts w:cs="Times New Roman"/>
          <w:szCs w:val="24"/>
        </w:rPr>
        <w:t>]</w:t>
      </w:r>
      <w:r w:rsidR="001E09B0" w:rsidRPr="001E09B0">
        <w:rPr>
          <w:rFonts w:cs="Times New Roman"/>
          <w:szCs w:val="24"/>
        </w:rPr>
        <w:t xml:space="preserve"> to duplicate the corresponding entries in </w:t>
      </w:r>
      <w:r w:rsidR="001E09B0">
        <w:rPr>
          <w:rFonts w:cs="Times New Roman"/>
          <w:szCs w:val="24"/>
        </w:rPr>
        <w:t>[Plaintiff’s]</w:t>
      </w:r>
      <w:r w:rsidR="001E09B0" w:rsidRPr="001E09B0">
        <w:rPr>
          <w:rFonts w:cs="Times New Roman"/>
          <w:szCs w:val="24"/>
        </w:rPr>
        <w:t xml:space="preserve"> summer 1983 catalog</w:t>
      </w:r>
      <w:r w:rsidR="000A4C93">
        <w:rPr>
          <w:rFonts w:cs="Times New Roman"/>
          <w:szCs w:val="24"/>
        </w:rPr>
        <w:t>.”</w:t>
      </w:r>
      <w:r w:rsidR="00112D2C">
        <w:rPr>
          <w:rFonts w:cs="Times New Roman"/>
          <w:szCs w:val="24"/>
        </w:rPr>
        <w:t xml:space="preserve"> </w:t>
      </w:r>
      <w:proofErr w:type="gramStart"/>
      <w:r w:rsidR="00112D2C">
        <w:rPr>
          <w:rFonts w:cs="Times New Roman"/>
          <w:i/>
          <w:szCs w:val="24"/>
        </w:rPr>
        <w:t>Schiller</w:t>
      </w:r>
      <w:r w:rsidR="00112D2C">
        <w:rPr>
          <w:rFonts w:cs="Times New Roman"/>
          <w:szCs w:val="24"/>
        </w:rPr>
        <w:t>, 969 F.2d at 412.</w:t>
      </w:r>
      <w:proofErr w:type="gramEnd"/>
    </w:p>
    <w:p w14:paraId="7CDDD8F8" w14:textId="77777777" w:rsidR="001965F8" w:rsidRDefault="0020697E" w:rsidP="00047B88">
      <w:pPr>
        <w:spacing w:after="200"/>
        <w:contextualSpacing/>
        <w:rPr>
          <w:rFonts w:cs="Times New Roman"/>
          <w:szCs w:val="24"/>
        </w:rPr>
      </w:pPr>
      <w:r>
        <w:rPr>
          <w:rFonts w:cs="Times New Roman"/>
          <w:szCs w:val="24"/>
        </w:rPr>
        <w:tab/>
      </w:r>
      <w:r w:rsidRPr="0020697E">
        <w:rPr>
          <w:rFonts w:cs="Times New Roman"/>
          <w:szCs w:val="24"/>
        </w:rPr>
        <w:t xml:space="preserve">The facts of </w:t>
      </w:r>
      <w:r w:rsidRPr="0020697E">
        <w:rPr>
          <w:rFonts w:cs="Times New Roman"/>
          <w:i/>
          <w:szCs w:val="24"/>
        </w:rPr>
        <w:t>Schiller</w:t>
      </w:r>
      <w:r w:rsidRPr="0020697E">
        <w:rPr>
          <w:rFonts w:cs="Times New Roman"/>
          <w:szCs w:val="24"/>
        </w:rPr>
        <w:t xml:space="preserve"> are substantially similar to the facts of the dispute between OGS and Ms. Lime. </w:t>
      </w:r>
      <w:r w:rsidR="00F409DC">
        <w:rPr>
          <w:rFonts w:cs="Times New Roman"/>
          <w:szCs w:val="24"/>
        </w:rPr>
        <w:t xml:space="preserve">As with </w:t>
      </w:r>
      <w:r w:rsidR="000A722D">
        <w:rPr>
          <w:rFonts w:cs="Times New Roman"/>
          <w:szCs w:val="24"/>
        </w:rPr>
        <w:t xml:space="preserve">“The Love Below,” </w:t>
      </w:r>
      <w:r w:rsidR="00F409DC">
        <w:rPr>
          <w:rFonts w:cs="Times New Roman"/>
          <w:szCs w:val="24"/>
        </w:rPr>
        <w:t xml:space="preserve">Ms. Lime’s </w:t>
      </w:r>
      <w:r w:rsidR="000A722D">
        <w:rPr>
          <w:rFonts w:cs="Times New Roman"/>
          <w:szCs w:val="24"/>
        </w:rPr>
        <w:t xml:space="preserve">pilot episode for </w:t>
      </w:r>
      <w:r w:rsidR="000A722D" w:rsidRPr="000A722D">
        <w:rPr>
          <w:rFonts w:cs="Times New Roman"/>
          <w:i/>
          <w:szCs w:val="24"/>
        </w:rPr>
        <w:t>The Tin Can</w:t>
      </w:r>
      <w:r w:rsidR="000A722D">
        <w:rPr>
          <w:rFonts w:cs="Times New Roman"/>
          <w:szCs w:val="24"/>
        </w:rPr>
        <w:t>,</w:t>
      </w:r>
      <w:r w:rsidR="00F409DC">
        <w:rPr>
          <w:rFonts w:cs="Times New Roman"/>
          <w:szCs w:val="24"/>
        </w:rPr>
        <w:t xml:space="preserve"> the allegedly-infringing work in </w:t>
      </w:r>
      <w:r w:rsidR="00F409DC">
        <w:rPr>
          <w:rFonts w:cs="Times New Roman"/>
          <w:i/>
          <w:szCs w:val="24"/>
        </w:rPr>
        <w:t>Schiller</w:t>
      </w:r>
      <w:r w:rsidR="00F409DC">
        <w:rPr>
          <w:rFonts w:cs="Times New Roman"/>
          <w:szCs w:val="24"/>
        </w:rPr>
        <w:t xml:space="preserve"> contained some portions of new content and some portions of content duplicated from the original.</w:t>
      </w:r>
      <w:r>
        <w:rPr>
          <w:rFonts w:cs="Times New Roman"/>
          <w:szCs w:val="24"/>
        </w:rPr>
        <w:t xml:space="preserve"> In both situations, a written agreement was only signed after the </w:t>
      </w:r>
      <w:r>
        <w:rPr>
          <w:rFonts w:cs="Times New Roman"/>
          <w:szCs w:val="24"/>
        </w:rPr>
        <w:lastRenderedPageBreak/>
        <w:t xml:space="preserve">complete creation of the works in question. Finally, both authors’ alleged infringement occurred when they personally created a separate work of the same kind as the original (another catalog by the defendant in </w:t>
      </w:r>
      <w:r>
        <w:rPr>
          <w:rFonts w:cs="Times New Roman"/>
          <w:i/>
          <w:szCs w:val="24"/>
        </w:rPr>
        <w:t>Schiller</w:t>
      </w:r>
      <w:r>
        <w:rPr>
          <w:rFonts w:cs="Times New Roman"/>
          <w:szCs w:val="24"/>
        </w:rPr>
        <w:t xml:space="preserve"> and another screenplay in the case of Ms. Lime). </w:t>
      </w:r>
      <w:r w:rsidR="001E09B0">
        <w:rPr>
          <w:rFonts w:cs="Times New Roman"/>
          <w:szCs w:val="24"/>
        </w:rPr>
        <w:t xml:space="preserve">The plaintiff claimed </w:t>
      </w:r>
      <w:r w:rsidR="00F409DC">
        <w:rPr>
          <w:rFonts w:cs="Times New Roman"/>
          <w:szCs w:val="24"/>
        </w:rPr>
        <w:t xml:space="preserve">possession of </w:t>
      </w:r>
      <w:r w:rsidR="000A4C93">
        <w:rPr>
          <w:rFonts w:cs="Times New Roman"/>
          <w:szCs w:val="24"/>
        </w:rPr>
        <w:t>copyright to</w:t>
      </w:r>
      <w:r w:rsidR="001E09B0">
        <w:rPr>
          <w:rFonts w:cs="Times New Roman"/>
          <w:szCs w:val="24"/>
        </w:rPr>
        <w:t xml:space="preserve"> </w:t>
      </w:r>
      <w:r w:rsidR="000A4C93">
        <w:rPr>
          <w:rFonts w:cs="Times New Roman"/>
          <w:szCs w:val="24"/>
        </w:rPr>
        <w:t xml:space="preserve">the photos, layout, and entire catalog, arguing that a written agreement with the defendant made them works made for hire. </w:t>
      </w:r>
      <w:proofErr w:type="gramStart"/>
      <w:r w:rsidR="00112D2C" w:rsidRPr="00112D2C">
        <w:rPr>
          <w:rFonts w:cs="Times New Roman"/>
          <w:i/>
          <w:szCs w:val="24"/>
        </w:rPr>
        <w:t>Schiller</w:t>
      </w:r>
      <w:r w:rsidR="00112D2C" w:rsidRPr="00112D2C">
        <w:rPr>
          <w:rFonts w:cs="Times New Roman"/>
          <w:szCs w:val="24"/>
        </w:rPr>
        <w:t>, 969 F.2d at</w:t>
      </w:r>
      <w:r w:rsidR="00112D2C">
        <w:rPr>
          <w:rFonts w:cs="Times New Roman"/>
          <w:szCs w:val="24"/>
        </w:rPr>
        <w:t xml:space="preserve"> 412.</w:t>
      </w:r>
      <w:proofErr w:type="gramEnd"/>
      <w:r w:rsidR="00112D2C">
        <w:rPr>
          <w:rFonts w:cs="Times New Roman"/>
          <w:szCs w:val="24"/>
        </w:rPr>
        <w:t xml:space="preserve"> </w:t>
      </w:r>
    </w:p>
    <w:p w14:paraId="65D98D8A" w14:textId="77777777" w:rsidR="00524732" w:rsidRDefault="001965F8" w:rsidP="00047B88">
      <w:pPr>
        <w:spacing w:after="200"/>
        <w:contextualSpacing/>
        <w:rPr>
          <w:rFonts w:cs="Times New Roman"/>
          <w:szCs w:val="24"/>
        </w:rPr>
      </w:pPr>
      <w:r>
        <w:rPr>
          <w:rFonts w:cs="Times New Roman"/>
          <w:szCs w:val="24"/>
        </w:rPr>
        <w:tab/>
      </w:r>
      <w:r w:rsidR="000A4C93">
        <w:rPr>
          <w:rFonts w:cs="Times New Roman"/>
          <w:szCs w:val="24"/>
        </w:rPr>
        <w:t>Judge Posner, writing for the Court, wrote that, in addition to failing the requirement of being signed by both parties, the written agreement “</w:t>
      </w:r>
      <w:r w:rsidR="000A4C93" w:rsidRPr="000A4C93">
        <w:rPr>
          <w:rFonts w:cs="Times New Roman"/>
          <w:szCs w:val="24"/>
        </w:rPr>
        <w:t>also came too late</w:t>
      </w:r>
      <w:r w:rsidR="000A4C93">
        <w:rPr>
          <w:rFonts w:cs="Times New Roman"/>
          <w:szCs w:val="24"/>
        </w:rPr>
        <w:t xml:space="preserve">.” </w:t>
      </w:r>
      <w:proofErr w:type="gramStart"/>
      <w:r w:rsidR="00112D2C" w:rsidRPr="00112D2C">
        <w:rPr>
          <w:rFonts w:cs="Times New Roman"/>
          <w:i/>
          <w:szCs w:val="24"/>
        </w:rPr>
        <w:t>Schiller</w:t>
      </w:r>
      <w:r w:rsidR="00112D2C" w:rsidRPr="00112D2C">
        <w:rPr>
          <w:rFonts w:cs="Times New Roman"/>
          <w:szCs w:val="24"/>
        </w:rPr>
        <w:t xml:space="preserve">, 969 F.2d at </w:t>
      </w:r>
      <w:r w:rsidR="00112D2C">
        <w:rPr>
          <w:rFonts w:cs="Times New Roman"/>
          <w:szCs w:val="24"/>
        </w:rPr>
        <w:t>412.</w:t>
      </w:r>
      <w:proofErr w:type="gramEnd"/>
      <w:r w:rsidR="00112D2C">
        <w:rPr>
          <w:rFonts w:cs="Times New Roman"/>
          <w:szCs w:val="24"/>
        </w:rPr>
        <w:t xml:space="preserve"> </w:t>
      </w:r>
      <w:r w:rsidR="006C5AD4">
        <w:rPr>
          <w:rFonts w:cs="Times New Roman"/>
          <w:szCs w:val="24"/>
        </w:rPr>
        <w:t xml:space="preserve">The decision went on to </w:t>
      </w:r>
      <w:r w:rsidR="00274D2E">
        <w:rPr>
          <w:rFonts w:cs="Times New Roman"/>
          <w:szCs w:val="24"/>
        </w:rPr>
        <w:t>identify</w:t>
      </w:r>
      <w:r w:rsidR="006C5AD4">
        <w:rPr>
          <w:rFonts w:cs="Times New Roman"/>
          <w:szCs w:val="24"/>
        </w:rPr>
        <w:t xml:space="preserve"> two purposes of the requirement for a written writing. The first purpose is</w:t>
      </w:r>
      <w:r w:rsidR="006C5AD4" w:rsidRPr="006C5AD4">
        <w:rPr>
          <w:rFonts w:cs="Times New Roman"/>
          <w:szCs w:val="24"/>
        </w:rPr>
        <w:t xml:space="preserve"> </w:t>
      </w:r>
      <w:r w:rsidR="006C5AD4">
        <w:rPr>
          <w:rFonts w:cs="Times New Roman"/>
          <w:szCs w:val="24"/>
        </w:rPr>
        <w:t>“</w:t>
      </w:r>
      <w:r w:rsidR="006C5AD4" w:rsidRPr="006C5AD4">
        <w:rPr>
          <w:rFonts w:cs="Times New Roman"/>
          <w:szCs w:val="24"/>
        </w:rPr>
        <w:t>to protect people against</w:t>
      </w:r>
      <w:r w:rsidR="006C5AD4">
        <w:rPr>
          <w:rFonts w:cs="Times New Roman"/>
          <w:szCs w:val="24"/>
        </w:rPr>
        <w:t xml:space="preserve"> false claims of oral agreements.”</w:t>
      </w:r>
      <w:r w:rsidR="00274D2E">
        <w:rPr>
          <w:rFonts w:cs="Times New Roman"/>
          <w:szCs w:val="24"/>
        </w:rPr>
        <w:t xml:space="preserve"> </w:t>
      </w:r>
      <w:proofErr w:type="gramStart"/>
      <w:r w:rsidR="00112D2C" w:rsidRPr="00112D2C">
        <w:rPr>
          <w:rFonts w:cs="Times New Roman"/>
          <w:i/>
          <w:szCs w:val="24"/>
        </w:rPr>
        <w:t>Schiller</w:t>
      </w:r>
      <w:r w:rsidR="00112D2C" w:rsidRPr="00112D2C">
        <w:rPr>
          <w:rFonts w:cs="Times New Roman"/>
          <w:szCs w:val="24"/>
        </w:rPr>
        <w:t>, 969 F.2d at 412.</w:t>
      </w:r>
      <w:proofErr w:type="gramEnd"/>
      <w:r w:rsidR="00112D2C" w:rsidRPr="00112D2C">
        <w:rPr>
          <w:rFonts w:cs="Times New Roman"/>
          <w:szCs w:val="24"/>
        </w:rPr>
        <w:t xml:space="preserve"> </w:t>
      </w:r>
      <w:r w:rsidR="00274D2E">
        <w:rPr>
          <w:rFonts w:cs="Times New Roman"/>
          <w:szCs w:val="24"/>
        </w:rPr>
        <w:t>While the timing of the written agreement is not material to this purpose, the second identified purpose of the requirement is “</w:t>
      </w:r>
      <w:r w:rsidR="00274D2E" w:rsidRPr="00274D2E">
        <w:rPr>
          <w:rFonts w:cs="Times New Roman"/>
          <w:szCs w:val="24"/>
        </w:rPr>
        <w:t>to make the ownership of property rights in intellectual property clear and definite, so that such property will be readily marketable.</w:t>
      </w:r>
      <w:r w:rsidR="00274D2E">
        <w:rPr>
          <w:rFonts w:cs="Times New Roman"/>
          <w:szCs w:val="24"/>
        </w:rPr>
        <w:t>”</w:t>
      </w:r>
      <w:r w:rsidR="00701BFC">
        <w:rPr>
          <w:rFonts w:cs="Times New Roman"/>
          <w:szCs w:val="24"/>
        </w:rPr>
        <w:t xml:space="preserve"> </w:t>
      </w:r>
      <w:proofErr w:type="gramStart"/>
      <w:r w:rsidR="00112D2C" w:rsidRPr="00112D2C">
        <w:rPr>
          <w:rFonts w:cs="Times New Roman"/>
          <w:i/>
          <w:szCs w:val="24"/>
        </w:rPr>
        <w:t>Schiller</w:t>
      </w:r>
      <w:r w:rsidR="00112D2C" w:rsidRPr="00112D2C">
        <w:rPr>
          <w:rFonts w:cs="Times New Roman"/>
          <w:szCs w:val="24"/>
        </w:rPr>
        <w:t>, 969 F.2d at 412.</w:t>
      </w:r>
      <w:proofErr w:type="gramEnd"/>
      <w:r w:rsidR="00112D2C" w:rsidRPr="00112D2C">
        <w:rPr>
          <w:rFonts w:cs="Times New Roman"/>
          <w:szCs w:val="24"/>
        </w:rPr>
        <w:t xml:space="preserve"> </w:t>
      </w:r>
      <w:r w:rsidR="00701BFC">
        <w:rPr>
          <w:rFonts w:cs="Times New Roman"/>
          <w:szCs w:val="24"/>
        </w:rPr>
        <w:t>Therefore, according to the Seventh Circuit, the written agreement</w:t>
      </w:r>
      <w:r w:rsidR="00701BFC" w:rsidRPr="00701BFC">
        <w:rPr>
          <w:rFonts w:cs="Times New Roman"/>
          <w:szCs w:val="24"/>
        </w:rPr>
        <w:t xml:space="preserve"> </w:t>
      </w:r>
      <w:r w:rsidR="00701BFC">
        <w:rPr>
          <w:rFonts w:cs="Times New Roman"/>
          <w:szCs w:val="24"/>
        </w:rPr>
        <w:t>“</w:t>
      </w:r>
      <w:r w:rsidR="00701BFC" w:rsidRPr="00701BFC">
        <w:rPr>
          <w:rFonts w:cs="Times New Roman"/>
          <w:szCs w:val="24"/>
        </w:rPr>
        <w:t>must precede the creation of the property in order to serve its purpose of identifying the (</w:t>
      </w:r>
      <w:proofErr w:type="spellStart"/>
      <w:r w:rsidR="00701BFC" w:rsidRPr="00701BFC">
        <w:rPr>
          <w:rFonts w:cs="Times New Roman"/>
          <w:szCs w:val="24"/>
        </w:rPr>
        <w:t>noncreator</w:t>
      </w:r>
      <w:proofErr w:type="spellEnd"/>
      <w:r w:rsidR="00701BFC" w:rsidRPr="00701BFC">
        <w:rPr>
          <w:rFonts w:cs="Times New Roman"/>
          <w:szCs w:val="24"/>
        </w:rPr>
        <w:t>) owner unequivocally.</w:t>
      </w:r>
      <w:r w:rsidR="00701BFC">
        <w:rPr>
          <w:rFonts w:cs="Times New Roman"/>
          <w:szCs w:val="24"/>
        </w:rPr>
        <w:t>”</w:t>
      </w:r>
      <w:r w:rsidR="00112D2C">
        <w:rPr>
          <w:rFonts w:cs="Times New Roman"/>
          <w:szCs w:val="24"/>
        </w:rPr>
        <w:t xml:space="preserve"> </w:t>
      </w:r>
      <w:proofErr w:type="gramStart"/>
      <w:r w:rsidR="00112D2C" w:rsidRPr="00112D2C">
        <w:rPr>
          <w:rFonts w:cs="Times New Roman"/>
          <w:i/>
          <w:szCs w:val="24"/>
        </w:rPr>
        <w:t>Schiller</w:t>
      </w:r>
      <w:r w:rsidR="00112D2C" w:rsidRPr="00112D2C">
        <w:rPr>
          <w:rFonts w:cs="Times New Roman"/>
          <w:szCs w:val="24"/>
        </w:rPr>
        <w:t xml:space="preserve">, 969 F.2d at </w:t>
      </w:r>
      <w:r w:rsidR="00112D2C">
        <w:rPr>
          <w:rFonts w:cs="Times New Roman"/>
          <w:szCs w:val="24"/>
        </w:rPr>
        <w:t>413</w:t>
      </w:r>
      <w:r w:rsidR="00112D2C" w:rsidRPr="00112D2C">
        <w:rPr>
          <w:rFonts w:cs="Times New Roman"/>
          <w:szCs w:val="24"/>
        </w:rPr>
        <w:t>.</w:t>
      </w:r>
      <w:proofErr w:type="gramEnd"/>
    </w:p>
    <w:p w14:paraId="6617D341" w14:textId="77777777" w:rsidR="001965F8" w:rsidRPr="00055349" w:rsidRDefault="001965F8" w:rsidP="00055349">
      <w:pPr>
        <w:pStyle w:val="ListParagraph"/>
        <w:numPr>
          <w:ilvl w:val="0"/>
          <w:numId w:val="18"/>
        </w:numPr>
        <w:spacing w:after="200" w:line="240" w:lineRule="auto"/>
        <w:rPr>
          <w:rFonts w:cs="Times New Roman"/>
          <w:b/>
          <w:szCs w:val="24"/>
        </w:rPr>
      </w:pPr>
      <w:r w:rsidRPr="00055349">
        <w:rPr>
          <w:rFonts w:cs="Times New Roman"/>
          <w:b/>
          <w:szCs w:val="24"/>
        </w:rPr>
        <w:t>The Court Should Reject the Findings of the Second Circuit</w:t>
      </w:r>
      <w:r w:rsidR="00055349" w:rsidRPr="00055349">
        <w:rPr>
          <w:rFonts w:cs="Times New Roman"/>
          <w:b/>
          <w:szCs w:val="24"/>
        </w:rPr>
        <w:t>, Because</w:t>
      </w:r>
      <w:r w:rsidRPr="00055349">
        <w:rPr>
          <w:rFonts w:cs="Times New Roman"/>
          <w:b/>
          <w:szCs w:val="24"/>
        </w:rPr>
        <w:t xml:space="preserve"> </w:t>
      </w:r>
      <w:r w:rsidR="00055349" w:rsidRPr="00055349">
        <w:rPr>
          <w:rFonts w:cs="Times New Roman"/>
          <w:b/>
          <w:szCs w:val="24"/>
        </w:rPr>
        <w:t>the Allowance for Post-Creation Written Agreements Where There Exist Pre-Creation Oral Agreements Provides a Less Clear Standard for Determining Intent.</w:t>
      </w:r>
      <w:r w:rsidR="00055349">
        <w:rPr>
          <w:rFonts w:cs="Times New Roman"/>
          <w:b/>
          <w:szCs w:val="24"/>
        </w:rPr>
        <w:br/>
      </w:r>
    </w:p>
    <w:p w14:paraId="3B104293" w14:textId="77777777" w:rsidR="00430A5D" w:rsidRDefault="001965F8" w:rsidP="0062205F">
      <w:pPr>
        <w:spacing w:after="200"/>
        <w:contextualSpacing/>
        <w:rPr>
          <w:rFonts w:cs="Times New Roman"/>
          <w:szCs w:val="24"/>
        </w:rPr>
      </w:pPr>
      <w:r>
        <w:rPr>
          <w:rFonts w:cs="Times New Roman"/>
          <w:szCs w:val="24"/>
        </w:rPr>
        <w:tab/>
        <w:t>Plaintiff draws attention to the fact that the</w:t>
      </w:r>
      <w:r w:rsidR="00047B88">
        <w:rPr>
          <w:rFonts w:cs="Times New Roman"/>
          <w:szCs w:val="24"/>
        </w:rPr>
        <w:t xml:space="preserve"> conclusions of Judge Posner and </w:t>
      </w:r>
      <w:r>
        <w:rPr>
          <w:rFonts w:cs="Times New Roman"/>
          <w:szCs w:val="24"/>
        </w:rPr>
        <w:t>the Seventh Circuit</w:t>
      </w:r>
      <w:r w:rsidR="00047B88">
        <w:rPr>
          <w:rFonts w:cs="Times New Roman"/>
          <w:szCs w:val="24"/>
        </w:rPr>
        <w:t xml:space="preserve"> are not without competition. The </w:t>
      </w:r>
      <w:r w:rsidR="0062205F" w:rsidRPr="0062205F">
        <w:rPr>
          <w:rFonts w:cs="Times New Roman"/>
          <w:szCs w:val="24"/>
        </w:rPr>
        <w:t xml:space="preserve">United States Court of Appeals for the </w:t>
      </w:r>
      <w:r w:rsidR="00047B88">
        <w:rPr>
          <w:rFonts w:cs="Times New Roman"/>
          <w:szCs w:val="24"/>
        </w:rPr>
        <w:t xml:space="preserve">Second Circuit </w:t>
      </w:r>
      <w:r w:rsidR="0062205F">
        <w:rPr>
          <w:rFonts w:cs="Times New Roman"/>
          <w:szCs w:val="24"/>
        </w:rPr>
        <w:t xml:space="preserve">has also considered this issue and it has declined to interpret §101 as requiring a preceding written agreement. In 1995, the Second Circuit decided </w:t>
      </w:r>
      <w:r w:rsidR="0062205F" w:rsidRPr="0062205F">
        <w:rPr>
          <w:rFonts w:cs="Times New Roman"/>
          <w:i/>
          <w:szCs w:val="24"/>
        </w:rPr>
        <w:t>Playboy Enterprises, Inc. v. Dumas</w:t>
      </w:r>
      <w:r w:rsidR="0062205F">
        <w:rPr>
          <w:rFonts w:cs="Times New Roman"/>
          <w:szCs w:val="24"/>
        </w:rPr>
        <w:t xml:space="preserve">, in which they </w:t>
      </w:r>
      <w:r w:rsidR="00EB0C86">
        <w:rPr>
          <w:rFonts w:cs="Times New Roman"/>
          <w:szCs w:val="24"/>
        </w:rPr>
        <w:t xml:space="preserve">considered the case of a series of artwork created for </w:t>
      </w:r>
      <w:r w:rsidR="00430A5D">
        <w:rPr>
          <w:rFonts w:cs="Times New Roman"/>
          <w:szCs w:val="24"/>
        </w:rPr>
        <w:t>the plaintiff’s magazine</w:t>
      </w:r>
      <w:r w:rsidR="00EB0C86">
        <w:rPr>
          <w:rFonts w:cs="Times New Roman"/>
          <w:szCs w:val="24"/>
        </w:rPr>
        <w:t xml:space="preserve"> by the defendant’s late husband over the course of nine years. </w:t>
      </w:r>
      <w:r w:rsidR="00EB0C86">
        <w:rPr>
          <w:rFonts w:cs="Times New Roman"/>
          <w:i/>
          <w:szCs w:val="24"/>
        </w:rPr>
        <w:t xml:space="preserve">Playboy Enterprises, Inc. v. </w:t>
      </w:r>
      <w:r w:rsidR="00EB0C86" w:rsidRPr="00EB0C86">
        <w:rPr>
          <w:rFonts w:cs="Times New Roman"/>
          <w:i/>
          <w:szCs w:val="24"/>
        </w:rPr>
        <w:t>Dumas</w:t>
      </w:r>
      <w:r w:rsidR="00EB0C86" w:rsidRPr="00EB0C86">
        <w:rPr>
          <w:rFonts w:cs="Times New Roman"/>
          <w:szCs w:val="24"/>
        </w:rPr>
        <w:t xml:space="preserve">, 53 </w:t>
      </w:r>
      <w:r w:rsidR="00EB0C86" w:rsidRPr="00EB0C86">
        <w:rPr>
          <w:rFonts w:cs="Times New Roman"/>
          <w:szCs w:val="24"/>
        </w:rPr>
        <w:lastRenderedPageBreak/>
        <w:t>F.3d 549</w:t>
      </w:r>
      <w:r w:rsidR="00430A5D">
        <w:rPr>
          <w:rFonts w:cs="Times New Roman"/>
          <w:szCs w:val="24"/>
        </w:rPr>
        <w:t>, 552</w:t>
      </w:r>
      <w:r w:rsidR="00EB0C86">
        <w:rPr>
          <w:rFonts w:cs="Times New Roman"/>
          <w:szCs w:val="24"/>
        </w:rPr>
        <w:t xml:space="preserve">. The Court </w:t>
      </w:r>
      <w:r w:rsidR="00ED7E21">
        <w:rPr>
          <w:rFonts w:cs="Times New Roman"/>
          <w:szCs w:val="24"/>
        </w:rPr>
        <w:t xml:space="preserve">did </w:t>
      </w:r>
      <w:r w:rsidR="00430A5D">
        <w:rPr>
          <w:rFonts w:cs="Times New Roman"/>
          <w:szCs w:val="24"/>
        </w:rPr>
        <w:t>agree “</w:t>
      </w:r>
      <w:r w:rsidR="00430A5D" w:rsidRPr="00430A5D">
        <w:rPr>
          <w:rFonts w:cs="Times New Roman"/>
          <w:szCs w:val="24"/>
        </w:rPr>
        <w:t>that the writing requirement was created, in part, to make the ownership of intellectual pro</w:t>
      </w:r>
      <w:r w:rsidR="00430A5D">
        <w:rPr>
          <w:rFonts w:cs="Times New Roman"/>
          <w:szCs w:val="24"/>
        </w:rPr>
        <w:t xml:space="preserve">perty rights clear and definite”, leading them to the conclusion </w:t>
      </w:r>
      <w:r w:rsidR="00EB0C86">
        <w:rPr>
          <w:rFonts w:cs="Times New Roman"/>
          <w:szCs w:val="24"/>
        </w:rPr>
        <w:t xml:space="preserve"> that the </w:t>
      </w:r>
      <w:r w:rsidR="00ED7E21">
        <w:rPr>
          <w:rFonts w:cs="Times New Roman"/>
          <w:szCs w:val="24"/>
        </w:rPr>
        <w:t xml:space="preserve">statutory </w:t>
      </w:r>
      <w:r w:rsidR="00EB0C86">
        <w:rPr>
          <w:rFonts w:cs="Times New Roman"/>
          <w:szCs w:val="24"/>
        </w:rPr>
        <w:t>provision require</w:t>
      </w:r>
      <w:r w:rsidR="00ED7E21">
        <w:rPr>
          <w:rFonts w:cs="Times New Roman"/>
          <w:szCs w:val="24"/>
        </w:rPr>
        <w:t>d</w:t>
      </w:r>
      <w:r w:rsidR="00EB0C86">
        <w:rPr>
          <w:rFonts w:cs="Times New Roman"/>
          <w:szCs w:val="24"/>
        </w:rPr>
        <w:t xml:space="preserve"> </w:t>
      </w:r>
      <w:r w:rsidR="00430A5D">
        <w:rPr>
          <w:rFonts w:cs="Times New Roman"/>
          <w:szCs w:val="24"/>
        </w:rPr>
        <w:t>the parties to “</w:t>
      </w:r>
      <w:r w:rsidR="00EB0C86" w:rsidRPr="00EB0C86">
        <w:rPr>
          <w:rFonts w:cs="Times New Roman"/>
          <w:szCs w:val="24"/>
        </w:rPr>
        <w:t xml:space="preserve">agree before the creation of the work that </w:t>
      </w:r>
      <w:r w:rsidR="00EB0C86">
        <w:rPr>
          <w:rFonts w:cs="Times New Roman"/>
          <w:szCs w:val="24"/>
        </w:rPr>
        <w:t xml:space="preserve">it will be a work made for hire.” </w:t>
      </w:r>
      <w:proofErr w:type="gramStart"/>
      <w:r w:rsidR="00ED7E21" w:rsidRPr="00ED7E21">
        <w:rPr>
          <w:rFonts w:cs="Times New Roman"/>
          <w:i/>
          <w:szCs w:val="24"/>
        </w:rPr>
        <w:t>Dumas</w:t>
      </w:r>
      <w:r w:rsidR="00ED7E21">
        <w:rPr>
          <w:rFonts w:cs="Times New Roman"/>
          <w:szCs w:val="24"/>
        </w:rPr>
        <w:t xml:space="preserve">, </w:t>
      </w:r>
      <w:r w:rsidR="00ED7E21" w:rsidRPr="00ED7E21">
        <w:rPr>
          <w:rFonts w:cs="Times New Roman"/>
          <w:szCs w:val="24"/>
        </w:rPr>
        <w:t xml:space="preserve">53 F.3d </w:t>
      </w:r>
      <w:r w:rsidR="00ED7E21">
        <w:rPr>
          <w:rFonts w:cs="Times New Roman"/>
          <w:szCs w:val="24"/>
        </w:rPr>
        <w:t xml:space="preserve">at </w:t>
      </w:r>
      <w:r w:rsidR="00ED7E21" w:rsidRPr="00ED7E21">
        <w:rPr>
          <w:rFonts w:cs="Times New Roman"/>
          <w:szCs w:val="24"/>
        </w:rPr>
        <w:t>559</w:t>
      </w:r>
      <w:r w:rsidR="00ED7E21">
        <w:rPr>
          <w:rFonts w:cs="Times New Roman"/>
          <w:szCs w:val="24"/>
        </w:rPr>
        <w:t>.</w:t>
      </w:r>
      <w:proofErr w:type="gramEnd"/>
      <w:r w:rsidR="00ED7E21">
        <w:rPr>
          <w:rFonts w:cs="Times New Roman"/>
          <w:szCs w:val="24"/>
        </w:rPr>
        <w:t xml:space="preserve"> </w:t>
      </w:r>
      <w:r w:rsidR="00EB0C86" w:rsidRPr="00ED7E21">
        <w:rPr>
          <w:rFonts w:cs="Times New Roman"/>
          <w:szCs w:val="24"/>
        </w:rPr>
        <w:t>However</w:t>
      </w:r>
      <w:r w:rsidR="00EB0C86">
        <w:rPr>
          <w:rFonts w:cs="Times New Roman"/>
          <w:szCs w:val="24"/>
        </w:rPr>
        <w:t xml:space="preserve">, </w:t>
      </w:r>
      <w:r w:rsidR="006A65FF">
        <w:rPr>
          <w:rFonts w:cs="Times New Roman"/>
          <w:szCs w:val="24"/>
        </w:rPr>
        <w:t xml:space="preserve">the Court ultimately </w:t>
      </w:r>
      <w:r w:rsidR="00430A5D">
        <w:rPr>
          <w:rFonts w:cs="Times New Roman"/>
          <w:szCs w:val="24"/>
        </w:rPr>
        <w:t xml:space="preserve">rejected the reasoning in </w:t>
      </w:r>
      <w:r w:rsidR="00430A5D" w:rsidRPr="00430A5D">
        <w:rPr>
          <w:rFonts w:cs="Times New Roman"/>
          <w:i/>
          <w:szCs w:val="24"/>
        </w:rPr>
        <w:t>Schiller</w:t>
      </w:r>
      <w:r w:rsidR="00430A5D">
        <w:rPr>
          <w:rFonts w:cs="Times New Roman"/>
          <w:szCs w:val="24"/>
        </w:rPr>
        <w:t xml:space="preserve">, choosing instead </w:t>
      </w:r>
      <w:r w:rsidR="00EB0C86">
        <w:rPr>
          <w:rFonts w:cs="Times New Roman"/>
          <w:szCs w:val="24"/>
        </w:rPr>
        <w:t>to assume that the written agreement could be “</w:t>
      </w:r>
      <w:r w:rsidR="00EB0C86" w:rsidRPr="00EB0C86">
        <w:rPr>
          <w:rFonts w:cs="Times New Roman"/>
          <w:szCs w:val="24"/>
        </w:rPr>
        <w:t xml:space="preserve">executed </w:t>
      </w:r>
      <w:r w:rsidR="00EB0C86" w:rsidRPr="006A65FF">
        <w:rPr>
          <w:rFonts w:cs="Times New Roman"/>
          <w:i/>
          <w:szCs w:val="24"/>
        </w:rPr>
        <w:t>after</w:t>
      </w:r>
      <w:r w:rsidR="00EB0C86" w:rsidRPr="00EB0C86">
        <w:rPr>
          <w:rFonts w:cs="Times New Roman"/>
          <w:szCs w:val="24"/>
        </w:rPr>
        <w:t xml:space="preserve"> the work is created, if the writing confirms a prior agreement, either explicit or implicit, made before the creation of the work.”</w:t>
      </w:r>
      <w:r w:rsidR="00ED7E21">
        <w:rPr>
          <w:rFonts w:cs="Times New Roman"/>
          <w:szCs w:val="24"/>
        </w:rPr>
        <w:t xml:space="preserve"> </w:t>
      </w:r>
      <w:r w:rsidR="00ED7E21" w:rsidRPr="00ED7E21">
        <w:rPr>
          <w:rFonts w:cs="Times New Roman"/>
          <w:i/>
          <w:szCs w:val="24"/>
        </w:rPr>
        <w:t>Dumas</w:t>
      </w:r>
      <w:r w:rsidR="00ED7E21" w:rsidRPr="00ED7E21">
        <w:rPr>
          <w:rFonts w:cs="Times New Roman"/>
          <w:szCs w:val="24"/>
        </w:rPr>
        <w:t>, 53 F.3d at 559</w:t>
      </w:r>
      <w:r w:rsidR="006A65FF">
        <w:rPr>
          <w:rFonts w:cs="Times New Roman"/>
          <w:szCs w:val="24"/>
        </w:rPr>
        <w:t xml:space="preserve"> (emphasis added)</w:t>
      </w:r>
      <w:r w:rsidR="00ED7E21" w:rsidRPr="00ED7E21">
        <w:rPr>
          <w:rFonts w:cs="Times New Roman"/>
          <w:szCs w:val="24"/>
        </w:rPr>
        <w:t>.</w:t>
      </w:r>
      <w:r w:rsidR="00430A5D">
        <w:rPr>
          <w:rFonts w:cs="Times New Roman"/>
          <w:szCs w:val="24"/>
        </w:rPr>
        <w:t xml:space="preserve"> </w:t>
      </w:r>
    </w:p>
    <w:p w14:paraId="79D6D2B2" w14:textId="77777777" w:rsidR="000C1DD3" w:rsidRDefault="00430A5D" w:rsidP="0062205F">
      <w:pPr>
        <w:spacing w:after="200"/>
        <w:contextualSpacing/>
        <w:rPr>
          <w:rFonts w:cs="Times New Roman"/>
          <w:szCs w:val="24"/>
        </w:rPr>
      </w:pPr>
      <w:r>
        <w:rPr>
          <w:rFonts w:cs="Times New Roman"/>
          <w:szCs w:val="24"/>
        </w:rPr>
        <w:tab/>
        <w:t xml:space="preserve">The Court was persuaded that </w:t>
      </w:r>
      <w:r w:rsidR="006A65FF">
        <w:rPr>
          <w:rFonts w:cs="Times New Roman"/>
          <w:szCs w:val="24"/>
        </w:rPr>
        <w:t>requiring a preceding written agreement “</w:t>
      </w:r>
      <w:r w:rsidR="006A65FF" w:rsidRPr="006A65FF">
        <w:rPr>
          <w:rFonts w:cs="Times New Roman"/>
          <w:szCs w:val="24"/>
        </w:rPr>
        <w:t>could itself create uncertainty.</w:t>
      </w:r>
      <w:r w:rsidR="006A65FF">
        <w:rPr>
          <w:rFonts w:cs="Times New Roman"/>
          <w:szCs w:val="24"/>
        </w:rPr>
        <w:t>” They adopted this reasoni</w:t>
      </w:r>
      <w:r w:rsidR="000C1DD3">
        <w:rPr>
          <w:rFonts w:cs="Times New Roman"/>
          <w:szCs w:val="24"/>
        </w:rPr>
        <w:t>ng from a selection in a treatise on copyright:</w:t>
      </w:r>
    </w:p>
    <w:p w14:paraId="415DF9F0" w14:textId="77777777" w:rsidR="00047B88" w:rsidRDefault="00055349" w:rsidP="00055349">
      <w:pPr>
        <w:spacing w:after="200" w:line="240" w:lineRule="auto"/>
        <w:ind w:left="720" w:right="720"/>
        <w:contextualSpacing/>
      </w:pPr>
      <w:r>
        <w:t>[O]ne can . . .</w:t>
      </w:r>
      <w:r w:rsidR="000C1DD3" w:rsidRPr="000C1DD3">
        <w:t xml:space="preserve"> imagine claims involving parties each of whom knew of the unanimous intent among all concerned that the work for hire doctrine would apply, notwithstanding that some of the paperwork remained not fully executed until after creation </w:t>
      </w:r>
      <w:r>
        <w:t>of the subject work. In that . . .</w:t>
      </w:r>
      <w:r w:rsidR="000C1DD3" w:rsidRPr="000C1DD3">
        <w:t xml:space="preserve"> circumstance, the bright line rule could frustrate the intent of the parties, and cloud rather than serve the goal of certainty.</w:t>
      </w:r>
      <w:r w:rsidR="000C1DD3">
        <w:br/>
      </w:r>
    </w:p>
    <w:p w14:paraId="4D4A4F04" w14:textId="77777777" w:rsidR="003A1434" w:rsidRDefault="001941B4" w:rsidP="00137DCC">
      <w:pPr>
        <w:spacing w:after="200"/>
        <w:contextualSpacing/>
      </w:pPr>
      <w:r w:rsidRPr="001941B4">
        <w:rPr>
          <w:i/>
          <w:iCs/>
        </w:rPr>
        <w:t>Dumas</w:t>
      </w:r>
      <w:r w:rsidRPr="001941B4">
        <w:rPr>
          <w:iCs/>
        </w:rPr>
        <w:t xml:space="preserve">, 53 F.3d at 559 (citing </w:t>
      </w:r>
      <w:r w:rsidRPr="001941B4">
        <w:rPr>
          <w:rStyle w:val="BookTitle"/>
          <w:b w:val="0"/>
        </w:rPr>
        <w:t xml:space="preserve">Melville B. </w:t>
      </w:r>
      <w:proofErr w:type="spellStart"/>
      <w:r w:rsidRPr="001941B4">
        <w:rPr>
          <w:rStyle w:val="BookTitle"/>
          <w:b w:val="0"/>
        </w:rPr>
        <w:t>Nimmer</w:t>
      </w:r>
      <w:proofErr w:type="spellEnd"/>
      <w:r w:rsidRPr="001941B4">
        <w:rPr>
          <w:rStyle w:val="BookTitle"/>
          <w:b w:val="0"/>
        </w:rPr>
        <w:t xml:space="preserve"> &amp; David </w:t>
      </w:r>
      <w:proofErr w:type="spellStart"/>
      <w:r w:rsidRPr="001941B4">
        <w:rPr>
          <w:rStyle w:val="BookTitle"/>
          <w:b w:val="0"/>
        </w:rPr>
        <w:t>Nimmer</w:t>
      </w:r>
      <w:proofErr w:type="spellEnd"/>
      <w:r w:rsidRPr="001941B4">
        <w:rPr>
          <w:rStyle w:val="BookTitle"/>
          <w:b w:val="0"/>
        </w:rPr>
        <w:t xml:space="preserve">, </w:t>
      </w:r>
      <w:proofErr w:type="spellStart"/>
      <w:r w:rsidRPr="001941B4">
        <w:rPr>
          <w:rStyle w:val="BookTitle"/>
          <w:b w:val="0"/>
        </w:rPr>
        <w:t>Nimmer</w:t>
      </w:r>
      <w:proofErr w:type="spellEnd"/>
      <w:r w:rsidRPr="001941B4">
        <w:rPr>
          <w:rStyle w:val="BookTitle"/>
          <w:b w:val="0"/>
        </w:rPr>
        <w:t xml:space="preserve"> on Copyright</w:t>
      </w:r>
      <w:r w:rsidRPr="001941B4">
        <w:rPr>
          <w:iCs/>
        </w:rPr>
        <w:t xml:space="preserve"> </w:t>
      </w:r>
      <w:r w:rsidRPr="001941B4">
        <w:t>§5.03 (1994)).</w:t>
      </w:r>
      <w:r w:rsidR="00137DCC">
        <w:t xml:space="preserve"> Each of the two circuit courts argues that the purpose of clarifying certainty of ownership is best served by its rule. However, the Seventh Circuit’s rule is itself a clearer guide for measuring intent. </w:t>
      </w:r>
    </w:p>
    <w:p w14:paraId="36C63CB2" w14:textId="77777777" w:rsidR="001941B4" w:rsidRPr="001941B4" w:rsidRDefault="003A1434" w:rsidP="003A1434">
      <w:pPr>
        <w:spacing w:after="200"/>
        <w:contextualSpacing/>
      </w:pPr>
      <w:r>
        <w:tab/>
      </w:r>
      <w:r w:rsidR="00137DCC">
        <w:t xml:space="preserve">Determining whether there was an “explicit or implicit” prior agreement is likely to be a frustrating and frequently unfruitful task for courts. </w:t>
      </w:r>
      <w:proofErr w:type="gramStart"/>
      <w:r w:rsidR="00137DCC" w:rsidRPr="00137DCC">
        <w:rPr>
          <w:i/>
          <w:iCs/>
        </w:rPr>
        <w:t>Dumas</w:t>
      </w:r>
      <w:r w:rsidR="00137DCC" w:rsidRPr="00137DCC">
        <w:rPr>
          <w:iCs/>
        </w:rPr>
        <w:t>, 53 F.3d at 559</w:t>
      </w:r>
      <w:r w:rsidR="00137DCC">
        <w:rPr>
          <w:iCs/>
        </w:rPr>
        <w:t>.</w:t>
      </w:r>
      <w:proofErr w:type="gramEnd"/>
      <w:r w:rsidR="00137DCC">
        <w:rPr>
          <w:iCs/>
        </w:rPr>
        <w:t xml:space="preserve"> Oral agreements are problematic in that they leave no evidence except in the memories of those present. Disputes may arise due to forgetfulness, regret, changed circumstances, or even untimely death. It is imminently better for </w:t>
      </w:r>
      <w:r>
        <w:rPr>
          <w:iCs/>
        </w:rPr>
        <w:t>everyone involved</w:t>
      </w:r>
      <w:r w:rsidR="00137DCC">
        <w:rPr>
          <w:iCs/>
        </w:rPr>
        <w:t xml:space="preserve"> – the author</w:t>
      </w:r>
      <w:r>
        <w:rPr>
          <w:iCs/>
        </w:rPr>
        <w:t>,</w:t>
      </w:r>
      <w:r w:rsidR="00137DCC">
        <w:rPr>
          <w:iCs/>
        </w:rPr>
        <w:t xml:space="preserve"> the commissioning party</w:t>
      </w:r>
      <w:r>
        <w:rPr>
          <w:iCs/>
        </w:rPr>
        <w:t>, and the courts</w:t>
      </w:r>
      <w:r w:rsidR="00137DCC">
        <w:rPr>
          <w:iCs/>
        </w:rPr>
        <w:t xml:space="preserve"> – to</w:t>
      </w:r>
      <w:r>
        <w:rPr>
          <w:iCs/>
        </w:rPr>
        <w:t xml:space="preserve"> require that parties</w:t>
      </w:r>
      <w:r w:rsidR="00137DCC">
        <w:rPr>
          <w:iCs/>
        </w:rPr>
        <w:t xml:space="preserve"> express their intent in writing before</w:t>
      </w:r>
      <w:r>
        <w:rPr>
          <w:iCs/>
        </w:rPr>
        <w:t xml:space="preserve"> the creation of a work.</w:t>
      </w:r>
    </w:p>
    <w:p w14:paraId="6E13563F" w14:textId="77777777" w:rsidR="00980CB2" w:rsidRPr="003A1434" w:rsidRDefault="00055349" w:rsidP="003A1434">
      <w:pPr>
        <w:pStyle w:val="ListParagraph"/>
        <w:numPr>
          <w:ilvl w:val="0"/>
          <w:numId w:val="8"/>
        </w:numPr>
        <w:spacing w:after="200" w:line="276" w:lineRule="auto"/>
        <w:rPr>
          <w:rFonts w:cs="Times New Roman"/>
          <w:szCs w:val="24"/>
        </w:rPr>
      </w:pPr>
      <w:r>
        <w:rPr>
          <w:rFonts w:cs="Times New Roman"/>
          <w:b/>
          <w:szCs w:val="24"/>
        </w:rPr>
        <w:lastRenderedPageBreak/>
        <w:t xml:space="preserve">The </w:t>
      </w:r>
      <w:r w:rsidR="00EF5F01">
        <w:rPr>
          <w:rFonts w:cs="Times New Roman"/>
          <w:b/>
          <w:szCs w:val="24"/>
        </w:rPr>
        <w:t xml:space="preserve">Policy Considerations Supporting the </w:t>
      </w:r>
      <w:r>
        <w:rPr>
          <w:rFonts w:cs="Times New Roman"/>
          <w:b/>
          <w:szCs w:val="24"/>
        </w:rPr>
        <w:t xml:space="preserve">Rule of Lenity </w:t>
      </w:r>
      <w:r w:rsidR="00EF5F01">
        <w:rPr>
          <w:rFonts w:cs="Times New Roman"/>
          <w:b/>
          <w:szCs w:val="24"/>
        </w:rPr>
        <w:t>are</w:t>
      </w:r>
      <w:r w:rsidR="003A1434" w:rsidRPr="003A1434">
        <w:rPr>
          <w:rFonts w:cs="Times New Roman"/>
          <w:b/>
          <w:szCs w:val="24"/>
        </w:rPr>
        <w:t xml:space="preserve"> Best Served by Construing the Act’s Provisions as Requiring a Preceding Written Agreement.</w:t>
      </w:r>
    </w:p>
    <w:p w14:paraId="76E0AA11" w14:textId="77777777" w:rsidR="00AF1148" w:rsidRPr="00BD3EF3" w:rsidRDefault="00553B23" w:rsidP="00553B23">
      <w:pPr>
        <w:spacing w:after="200"/>
        <w:rPr>
          <w:rFonts w:cs="Times New Roman"/>
          <w:szCs w:val="24"/>
        </w:rPr>
      </w:pPr>
      <w:r>
        <w:rPr>
          <w:rFonts w:cs="Times New Roman"/>
          <w:szCs w:val="24"/>
        </w:rPr>
        <w:tab/>
        <w:t xml:space="preserve">The so-called “Rule of Lenity” </w:t>
      </w:r>
      <w:r w:rsidR="00FC45A0">
        <w:rPr>
          <w:rFonts w:cs="Times New Roman"/>
          <w:szCs w:val="24"/>
        </w:rPr>
        <w:t>applies whe</w:t>
      </w:r>
      <w:r w:rsidR="00AF1148">
        <w:rPr>
          <w:rFonts w:cs="Times New Roman"/>
          <w:szCs w:val="24"/>
        </w:rPr>
        <w:t>re</w:t>
      </w:r>
      <w:r w:rsidR="00FC45A0">
        <w:rPr>
          <w:rFonts w:cs="Times New Roman"/>
          <w:szCs w:val="24"/>
        </w:rPr>
        <w:t xml:space="preserve"> there exist two possible constructions of</w:t>
      </w:r>
      <w:r w:rsidR="00AF1148">
        <w:rPr>
          <w:rFonts w:cs="Times New Roman"/>
          <w:szCs w:val="24"/>
        </w:rPr>
        <w:t xml:space="preserve"> a statute, one of which would result in finding</w:t>
      </w:r>
      <w:r w:rsidR="00FC45A0">
        <w:rPr>
          <w:rFonts w:cs="Times New Roman"/>
          <w:szCs w:val="24"/>
        </w:rPr>
        <w:t xml:space="preserve"> a defendant guilty (or liable) and one </w:t>
      </w:r>
      <w:r w:rsidR="00AF1148">
        <w:rPr>
          <w:rFonts w:cs="Times New Roman"/>
          <w:szCs w:val="24"/>
        </w:rPr>
        <w:t xml:space="preserve">of </w:t>
      </w:r>
      <w:r w:rsidR="00FC45A0">
        <w:rPr>
          <w:rFonts w:cs="Times New Roman"/>
          <w:szCs w:val="24"/>
        </w:rPr>
        <w:t xml:space="preserve">which would </w:t>
      </w:r>
      <w:r w:rsidR="00AF1148">
        <w:rPr>
          <w:rFonts w:cs="Times New Roman"/>
          <w:szCs w:val="24"/>
        </w:rPr>
        <w:t xml:space="preserve">result in </w:t>
      </w:r>
      <w:r w:rsidR="00FC45A0">
        <w:rPr>
          <w:rFonts w:cs="Times New Roman"/>
          <w:szCs w:val="24"/>
        </w:rPr>
        <w:t>find</w:t>
      </w:r>
      <w:r w:rsidR="00AF1148">
        <w:rPr>
          <w:rFonts w:cs="Times New Roman"/>
          <w:szCs w:val="24"/>
        </w:rPr>
        <w:t>ing</w:t>
      </w:r>
      <w:r w:rsidR="00FC45A0">
        <w:rPr>
          <w:rFonts w:cs="Times New Roman"/>
          <w:szCs w:val="24"/>
        </w:rPr>
        <w:t xml:space="preserve"> th</w:t>
      </w:r>
      <w:r w:rsidR="00AF1148">
        <w:rPr>
          <w:rFonts w:cs="Times New Roman"/>
          <w:szCs w:val="24"/>
        </w:rPr>
        <w:t>at</w:t>
      </w:r>
      <w:r w:rsidR="00FC45A0">
        <w:rPr>
          <w:rFonts w:cs="Times New Roman"/>
          <w:szCs w:val="24"/>
        </w:rPr>
        <w:t xml:space="preserve"> same defendant not guilty.</w:t>
      </w:r>
      <w:r>
        <w:rPr>
          <w:rFonts w:cs="Times New Roman"/>
          <w:szCs w:val="24"/>
        </w:rPr>
        <w:t xml:space="preserve"> </w:t>
      </w:r>
      <w:r w:rsidR="00FC45A0">
        <w:rPr>
          <w:rFonts w:cs="Times New Roman"/>
          <w:szCs w:val="24"/>
        </w:rPr>
        <w:t>W</w:t>
      </w:r>
      <w:r>
        <w:rPr>
          <w:rFonts w:cs="Times New Roman"/>
          <w:szCs w:val="24"/>
        </w:rPr>
        <w:t>hen it does</w:t>
      </w:r>
      <w:r w:rsidR="00FC45A0">
        <w:rPr>
          <w:rFonts w:cs="Times New Roman"/>
          <w:szCs w:val="24"/>
        </w:rPr>
        <w:t xml:space="preserve"> not counter legislative intent, the rule favors the interpretation that favors the defendant.</w:t>
      </w:r>
      <w:r>
        <w:rPr>
          <w:rFonts w:cs="Times New Roman"/>
          <w:szCs w:val="24"/>
        </w:rPr>
        <w:t xml:space="preserve"> </w:t>
      </w:r>
      <w:r w:rsidRPr="00553B23">
        <w:rPr>
          <w:rFonts w:cs="Times New Roman"/>
          <w:i/>
          <w:szCs w:val="24"/>
        </w:rPr>
        <w:t>Arthur Andersen LLP v. United States</w:t>
      </w:r>
      <w:r w:rsidRPr="00553B23">
        <w:rPr>
          <w:rFonts w:cs="Times New Roman"/>
          <w:szCs w:val="24"/>
        </w:rPr>
        <w:t>, 544 U.S. 696 (2005).</w:t>
      </w:r>
      <w:r w:rsidR="00FC45A0">
        <w:rPr>
          <w:rFonts w:cs="Times New Roman"/>
          <w:szCs w:val="24"/>
        </w:rPr>
        <w:t xml:space="preserve"> Although it traditionally applies to criminal statutes, the Rule of Lenity</w:t>
      </w:r>
      <w:r w:rsidR="00AF1148">
        <w:rPr>
          <w:rFonts w:cs="Times New Roman"/>
          <w:szCs w:val="24"/>
        </w:rPr>
        <w:t xml:space="preserve"> has also been applied to punitive civil statutes. </w:t>
      </w:r>
      <w:r w:rsidR="00EF5F01">
        <w:rPr>
          <w:rFonts w:cs="Times New Roman"/>
          <w:i/>
          <w:szCs w:val="24"/>
        </w:rPr>
        <w:t xml:space="preserve">See </w:t>
      </w:r>
      <w:r w:rsidR="00AF1148" w:rsidRPr="00AF1148">
        <w:rPr>
          <w:rFonts w:cs="Times New Roman"/>
          <w:i/>
          <w:szCs w:val="24"/>
        </w:rPr>
        <w:t>Crandon v. United States</w:t>
      </w:r>
      <w:r w:rsidR="00AF1148" w:rsidRPr="00AF1148">
        <w:rPr>
          <w:rFonts w:cs="Times New Roman"/>
          <w:szCs w:val="24"/>
        </w:rPr>
        <w:t>, 494 U.S. 152, 158 (1990).</w:t>
      </w:r>
      <w:r w:rsidR="00AF1148">
        <w:rPr>
          <w:rFonts w:cs="Times New Roman"/>
          <w:szCs w:val="24"/>
        </w:rPr>
        <w:t xml:space="preserve"> One justification for the rule is the principle that the legislature, and not the court, should decide under exactly what circumstances it is proper to punish or penalize United States citizens. Applying the Rule of Lenity to this case favors the Seventh Circuit’s interpretation of §101 over that of the Second Circuit. </w:t>
      </w:r>
    </w:p>
    <w:p w14:paraId="23E93FB2" w14:textId="77777777" w:rsidR="00AC44B1" w:rsidRPr="00524732" w:rsidRDefault="00AC44B1" w:rsidP="00980CB2">
      <w:pPr>
        <w:spacing w:after="200" w:line="276" w:lineRule="auto"/>
        <w:ind w:left="360"/>
        <w:contextualSpacing/>
        <w:rPr>
          <w:rFonts w:cs="Times New Roman"/>
          <w:szCs w:val="24"/>
        </w:rPr>
      </w:pPr>
    </w:p>
    <w:p w14:paraId="463D4A55" w14:textId="77777777" w:rsidR="00524732" w:rsidRPr="00524732" w:rsidRDefault="00524732" w:rsidP="00524732">
      <w:pPr>
        <w:spacing w:after="200" w:line="276" w:lineRule="auto"/>
        <w:jc w:val="center"/>
        <w:rPr>
          <w:rFonts w:cs="Times New Roman"/>
          <w:szCs w:val="24"/>
          <w:u w:val="single"/>
        </w:rPr>
      </w:pPr>
      <w:r w:rsidRPr="00524732">
        <w:rPr>
          <w:rFonts w:cs="Times New Roman"/>
          <w:b/>
          <w:szCs w:val="24"/>
          <w:u w:val="single"/>
        </w:rPr>
        <w:t>CONCLUSION</w:t>
      </w:r>
    </w:p>
    <w:p w14:paraId="38598156" w14:textId="77777777" w:rsidR="007B5B19" w:rsidRDefault="00BD3EF3" w:rsidP="00524732">
      <w:pPr>
        <w:spacing w:after="200"/>
        <w:rPr>
          <w:rFonts w:cs="Times New Roman"/>
          <w:szCs w:val="24"/>
        </w:rPr>
      </w:pPr>
      <w:r>
        <w:rPr>
          <w:rFonts w:cs="Times New Roman"/>
          <w:szCs w:val="24"/>
        </w:rPr>
        <w:tab/>
      </w:r>
      <w:r w:rsidR="0015231A" w:rsidRPr="000A722D">
        <w:rPr>
          <w:rFonts w:cs="Times New Roman"/>
          <w:szCs w:val="24"/>
        </w:rPr>
        <w:t>The</w:t>
      </w:r>
      <w:r w:rsidR="007B5B19">
        <w:rPr>
          <w:rFonts w:cs="Times New Roman"/>
          <w:szCs w:val="24"/>
        </w:rPr>
        <w:t xml:space="preserve"> interpretation used in the</w:t>
      </w:r>
      <w:r w:rsidR="0015231A" w:rsidRPr="000A722D">
        <w:rPr>
          <w:rFonts w:cs="Times New Roman"/>
          <w:szCs w:val="24"/>
        </w:rPr>
        <w:t xml:space="preserve"> </w:t>
      </w:r>
      <w:r w:rsidR="00316928" w:rsidRPr="000A722D">
        <w:rPr>
          <w:rFonts w:cs="Times New Roman"/>
          <w:szCs w:val="24"/>
        </w:rPr>
        <w:t xml:space="preserve">bright-line </w:t>
      </w:r>
      <w:r w:rsidR="0015231A" w:rsidRPr="000A722D">
        <w:rPr>
          <w:rFonts w:cs="Times New Roman"/>
          <w:szCs w:val="24"/>
        </w:rPr>
        <w:t xml:space="preserve">rule adopted by the Seventh Circuit (requiring a written agreement preceding the creation of a work) </w:t>
      </w:r>
      <w:r w:rsidR="00715D74" w:rsidRPr="000A722D">
        <w:rPr>
          <w:rFonts w:cs="Times New Roman"/>
          <w:szCs w:val="24"/>
        </w:rPr>
        <w:t>should govern</w:t>
      </w:r>
      <w:r w:rsidR="007B5B19">
        <w:rPr>
          <w:rFonts w:cs="Times New Roman"/>
          <w:szCs w:val="24"/>
        </w:rPr>
        <w:t xml:space="preserve"> in this case</w:t>
      </w:r>
      <w:r w:rsidR="00715D74" w:rsidRPr="000A722D">
        <w:rPr>
          <w:rFonts w:cs="Times New Roman"/>
          <w:szCs w:val="24"/>
        </w:rPr>
        <w:t>.</w:t>
      </w:r>
      <w:r w:rsidR="0015231A" w:rsidRPr="000A722D">
        <w:rPr>
          <w:rFonts w:cs="Times New Roman"/>
          <w:szCs w:val="24"/>
        </w:rPr>
        <w:t xml:space="preserve"> </w:t>
      </w:r>
      <w:r w:rsidR="00715D74" w:rsidRPr="000A722D">
        <w:rPr>
          <w:rFonts w:cs="Times New Roman"/>
          <w:szCs w:val="24"/>
        </w:rPr>
        <w:t>It</w:t>
      </w:r>
      <w:r w:rsidR="0015231A" w:rsidRPr="000A722D">
        <w:rPr>
          <w:rFonts w:cs="Times New Roman"/>
          <w:szCs w:val="24"/>
        </w:rPr>
        <w:t xml:space="preserve"> is </w:t>
      </w:r>
      <w:r w:rsidR="007B5B19">
        <w:rPr>
          <w:rFonts w:cs="Times New Roman"/>
          <w:szCs w:val="24"/>
        </w:rPr>
        <w:t xml:space="preserve">the construction </w:t>
      </w:r>
      <w:r w:rsidR="00715D74" w:rsidRPr="000A722D">
        <w:rPr>
          <w:rFonts w:cs="Times New Roman"/>
          <w:szCs w:val="24"/>
        </w:rPr>
        <w:t xml:space="preserve">most </w:t>
      </w:r>
      <w:r w:rsidR="0015231A" w:rsidRPr="000A722D">
        <w:rPr>
          <w:rFonts w:cs="Times New Roman"/>
          <w:szCs w:val="24"/>
        </w:rPr>
        <w:t xml:space="preserve">consistent with the plain language of the </w:t>
      </w:r>
      <w:r w:rsidR="00316928" w:rsidRPr="000A722D">
        <w:rPr>
          <w:rFonts w:cs="Times New Roman"/>
          <w:szCs w:val="24"/>
        </w:rPr>
        <w:t>statute</w:t>
      </w:r>
      <w:r w:rsidR="007B5B19">
        <w:rPr>
          <w:rFonts w:cs="Times New Roman"/>
          <w:szCs w:val="24"/>
        </w:rPr>
        <w:t>;</w:t>
      </w:r>
      <w:r w:rsidR="0015231A" w:rsidRPr="000A722D">
        <w:rPr>
          <w:rFonts w:cs="Times New Roman"/>
          <w:szCs w:val="24"/>
        </w:rPr>
        <w:t xml:space="preserve"> </w:t>
      </w:r>
      <w:r w:rsidR="00316928" w:rsidRPr="000A722D">
        <w:rPr>
          <w:rFonts w:cs="Times New Roman"/>
          <w:szCs w:val="24"/>
        </w:rPr>
        <w:t xml:space="preserve">it is </w:t>
      </w:r>
      <w:r w:rsidR="0015231A" w:rsidRPr="000A722D">
        <w:rPr>
          <w:rFonts w:cs="Times New Roman"/>
          <w:szCs w:val="24"/>
        </w:rPr>
        <w:t>buttressed by statements from the</w:t>
      </w:r>
      <w:r w:rsidR="007B5B19">
        <w:rPr>
          <w:rFonts w:cs="Times New Roman"/>
          <w:szCs w:val="24"/>
        </w:rPr>
        <w:t xml:space="preserve"> Committee that drafted it and</w:t>
      </w:r>
      <w:r w:rsidR="0015231A" w:rsidRPr="000A722D">
        <w:rPr>
          <w:rFonts w:cs="Times New Roman"/>
          <w:szCs w:val="24"/>
        </w:rPr>
        <w:t xml:space="preserve"> </w:t>
      </w:r>
      <w:r w:rsidR="007B5B19">
        <w:rPr>
          <w:rFonts w:cs="Times New Roman"/>
          <w:szCs w:val="24"/>
        </w:rPr>
        <w:t xml:space="preserve">the </w:t>
      </w:r>
      <w:r w:rsidR="0015231A" w:rsidRPr="000A722D">
        <w:rPr>
          <w:rFonts w:cs="Times New Roman"/>
          <w:szCs w:val="24"/>
        </w:rPr>
        <w:t xml:space="preserve">Congress that passed </w:t>
      </w:r>
      <w:r w:rsidR="00316928" w:rsidRPr="000A722D">
        <w:rPr>
          <w:rFonts w:cs="Times New Roman"/>
          <w:szCs w:val="24"/>
        </w:rPr>
        <w:t>it</w:t>
      </w:r>
      <w:r w:rsidR="007B5B19">
        <w:rPr>
          <w:rFonts w:cs="Times New Roman"/>
          <w:szCs w:val="24"/>
        </w:rPr>
        <w:t>;</w:t>
      </w:r>
      <w:r w:rsidR="0015231A" w:rsidRPr="000A722D">
        <w:rPr>
          <w:rFonts w:cs="Times New Roman"/>
          <w:szCs w:val="24"/>
        </w:rPr>
        <w:t xml:space="preserve"> and </w:t>
      </w:r>
      <w:r w:rsidR="00316928" w:rsidRPr="000A722D">
        <w:rPr>
          <w:rFonts w:cs="Times New Roman"/>
          <w:szCs w:val="24"/>
        </w:rPr>
        <w:t xml:space="preserve">it is </w:t>
      </w:r>
      <w:r w:rsidR="0015231A" w:rsidRPr="000A722D">
        <w:rPr>
          <w:rFonts w:cs="Times New Roman"/>
          <w:szCs w:val="24"/>
        </w:rPr>
        <w:t>in harmony with the</w:t>
      </w:r>
      <w:r w:rsidR="005F4E7C">
        <w:rPr>
          <w:rFonts w:cs="Times New Roman"/>
          <w:szCs w:val="24"/>
        </w:rPr>
        <w:t xml:space="preserve"> </w:t>
      </w:r>
      <w:r w:rsidR="007B5B19">
        <w:rPr>
          <w:rFonts w:cs="Times New Roman"/>
          <w:szCs w:val="24"/>
        </w:rPr>
        <w:t xml:space="preserve">various </w:t>
      </w:r>
      <w:r w:rsidR="005F4E7C">
        <w:rPr>
          <w:rFonts w:cs="Times New Roman"/>
          <w:szCs w:val="24"/>
        </w:rPr>
        <w:t>purposes</w:t>
      </w:r>
      <w:r w:rsidR="0015231A" w:rsidRPr="000A722D">
        <w:rPr>
          <w:rFonts w:cs="Times New Roman"/>
          <w:szCs w:val="24"/>
        </w:rPr>
        <w:t xml:space="preserve"> </w:t>
      </w:r>
      <w:r w:rsidR="007B5B19">
        <w:rPr>
          <w:rFonts w:cs="Times New Roman"/>
          <w:szCs w:val="24"/>
        </w:rPr>
        <w:t xml:space="preserve">and </w:t>
      </w:r>
      <w:r w:rsidR="0015231A" w:rsidRPr="000A722D">
        <w:rPr>
          <w:rFonts w:cs="Times New Roman"/>
          <w:szCs w:val="24"/>
        </w:rPr>
        <w:t xml:space="preserve">policy goals of the Copyright Act–creating </w:t>
      </w:r>
      <w:r w:rsidR="005F4E7C">
        <w:rPr>
          <w:rFonts w:cs="Times New Roman"/>
          <w:szCs w:val="24"/>
        </w:rPr>
        <w:t>clarity</w:t>
      </w:r>
      <w:r w:rsidR="0015231A" w:rsidRPr="000A722D">
        <w:rPr>
          <w:rFonts w:cs="Times New Roman"/>
          <w:szCs w:val="24"/>
        </w:rPr>
        <w:t xml:space="preserve"> in the ownership of copyright</w:t>
      </w:r>
      <w:r w:rsidR="005F4E7C">
        <w:rPr>
          <w:rFonts w:cs="Times New Roman"/>
          <w:szCs w:val="24"/>
        </w:rPr>
        <w:t>, stimulating creativity, protecting the rights of authors, and fostering commerce</w:t>
      </w:r>
      <w:r w:rsidR="0015231A" w:rsidRPr="000A722D">
        <w:rPr>
          <w:rFonts w:cs="Times New Roman"/>
          <w:szCs w:val="24"/>
        </w:rPr>
        <w:t>.</w:t>
      </w:r>
      <w:r w:rsidR="00C7443C">
        <w:rPr>
          <w:rFonts w:cs="Times New Roman"/>
          <w:szCs w:val="24"/>
        </w:rPr>
        <w:t xml:space="preserve"> </w:t>
      </w:r>
    </w:p>
    <w:p w14:paraId="5CC38DA4" w14:textId="77777777" w:rsidR="00AA179B" w:rsidRDefault="007B5B19" w:rsidP="007B5B19">
      <w:pPr>
        <w:spacing w:after="200"/>
        <w:rPr>
          <w:rFonts w:cs="Times New Roman"/>
          <w:szCs w:val="24"/>
        </w:rPr>
      </w:pPr>
      <w:r>
        <w:rPr>
          <w:rFonts w:cs="Times New Roman"/>
          <w:szCs w:val="24"/>
        </w:rPr>
        <w:tab/>
        <w:t>Under this rule,</w:t>
      </w:r>
      <w:r w:rsidR="00C7443C" w:rsidRPr="00C7443C">
        <w:rPr>
          <w:rFonts w:cs="Times New Roman"/>
          <w:szCs w:val="24"/>
        </w:rPr>
        <w:t xml:space="preserve"> </w:t>
      </w:r>
      <w:r>
        <w:rPr>
          <w:rFonts w:cs="Times New Roman"/>
          <w:szCs w:val="24"/>
        </w:rPr>
        <w:t xml:space="preserve">the screenplay ‘Anticipatory Repudiation’ was not a work made for hire under the Copyright Act of 1976. As </w:t>
      </w:r>
      <w:r w:rsidR="00C7443C" w:rsidRPr="00C7443C">
        <w:rPr>
          <w:rFonts w:cs="Times New Roman"/>
          <w:szCs w:val="24"/>
        </w:rPr>
        <w:t xml:space="preserve">OGS is not, and has never been, </w:t>
      </w:r>
      <w:r w:rsidR="00C7443C">
        <w:rPr>
          <w:rFonts w:cs="Times New Roman"/>
          <w:szCs w:val="24"/>
        </w:rPr>
        <w:t xml:space="preserve">the </w:t>
      </w:r>
      <w:r w:rsidR="00C7443C" w:rsidRPr="00C7443C">
        <w:rPr>
          <w:rFonts w:cs="Times New Roman"/>
          <w:szCs w:val="24"/>
        </w:rPr>
        <w:t xml:space="preserve">owner of an exclusive right under a copyright regarding Ms. Lime’s </w:t>
      </w:r>
      <w:r>
        <w:rPr>
          <w:rFonts w:cs="Times New Roman"/>
          <w:szCs w:val="24"/>
        </w:rPr>
        <w:t>work,</w:t>
      </w:r>
      <w:r w:rsidR="00C7443C" w:rsidRPr="00C7443C">
        <w:rPr>
          <w:rFonts w:cs="Times New Roman"/>
          <w:szCs w:val="24"/>
        </w:rPr>
        <w:t xml:space="preserve"> it fails to make a claim upo</w:t>
      </w:r>
      <w:r>
        <w:rPr>
          <w:rFonts w:cs="Times New Roman"/>
          <w:szCs w:val="24"/>
        </w:rPr>
        <w:t xml:space="preserve">n which relief can be granted. </w:t>
      </w:r>
    </w:p>
    <w:p w14:paraId="551DBEC5" w14:textId="77777777" w:rsidR="007B5B19" w:rsidRDefault="00EF5F01" w:rsidP="007B5B19">
      <w:pPr>
        <w:spacing w:after="200"/>
        <w:rPr>
          <w:rFonts w:cs="Times New Roman"/>
          <w:szCs w:val="24"/>
        </w:rPr>
      </w:pPr>
      <w:r>
        <w:rPr>
          <w:rFonts w:cs="Times New Roman"/>
          <w:szCs w:val="24"/>
        </w:rPr>
        <w:lastRenderedPageBreak/>
        <w:br/>
        <w:t>Dated: March 22, 2012</w:t>
      </w:r>
      <w:r>
        <w:rPr>
          <w:rFonts w:cs="Times New Roman"/>
          <w:szCs w:val="24"/>
        </w:rPr>
        <w:tab/>
      </w:r>
      <w:r>
        <w:rPr>
          <w:rFonts w:cs="Times New Roman"/>
          <w:szCs w:val="24"/>
        </w:rPr>
        <w:tab/>
      </w:r>
      <w:r>
        <w:rPr>
          <w:rFonts w:cs="Times New Roman"/>
          <w:szCs w:val="24"/>
        </w:rPr>
        <w:tab/>
      </w:r>
      <w:r>
        <w:rPr>
          <w:rFonts w:cs="Times New Roman"/>
          <w:szCs w:val="24"/>
        </w:rPr>
        <w:tab/>
      </w:r>
      <w:r w:rsidR="007B5B19">
        <w:rPr>
          <w:rFonts w:cs="Times New Roman"/>
          <w:szCs w:val="24"/>
        </w:rPr>
        <w:t>Respectfully Submitted,</w:t>
      </w:r>
      <w:r w:rsidR="007B5B19">
        <w:rPr>
          <w:rFonts w:cs="Times New Roman"/>
          <w:szCs w:val="24"/>
        </w:rPr>
        <w:br/>
      </w:r>
      <w:r w:rsidR="007B5B19">
        <w:rPr>
          <w:rFonts w:cs="Times New Roman"/>
          <w:szCs w:val="24"/>
        </w:rPr>
        <w:tab/>
      </w:r>
      <w:r w:rsidR="007B5B19">
        <w:rPr>
          <w:rFonts w:cs="Times New Roman"/>
          <w:szCs w:val="24"/>
        </w:rPr>
        <w:tab/>
      </w:r>
      <w:r w:rsidR="007B5B19">
        <w:rPr>
          <w:rFonts w:cs="Times New Roman"/>
          <w:szCs w:val="24"/>
        </w:rPr>
        <w:tab/>
      </w:r>
      <w:r w:rsidR="007B5B19">
        <w:rPr>
          <w:rFonts w:cs="Times New Roman"/>
          <w:szCs w:val="24"/>
        </w:rPr>
        <w:tab/>
      </w:r>
      <w:r w:rsidR="007B5B19">
        <w:rPr>
          <w:rFonts w:cs="Times New Roman"/>
          <w:szCs w:val="24"/>
        </w:rPr>
        <w:tab/>
      </w:r>
      <w:r w:rsidR="007B5B19">
        <w:rPr>
          <w:rFonts w:cs="Times New Roman"/>
          <w:szCs w:val="24"/>
        </w:rPr>
        <w:tab/>
      </w:r>
      <w:r w:rsidR="007B5B19">
        <w:rPr>
          <w:rFonts w:cs="Times New Roman"/>
          <w:szCs w:val="24"/>
        </w:rPr>
        <w:tab/>
        <w:t>___________________________</w:t>
      </w:r>
    </w:p>
    <w:p w14:paraId="712C5E82" w14:textId="77777777" w:rsidR="007B5B19" w:rsidRPr="007B5B19" w:rsidRDefault="007B5B19" w:rsidP="007B5B19">
      <w:pPr>
        <w:spacing w:line="240" w:lineRule="auto"/>
        <w:contextualSpacing/>
        <w:rPr>
          <w:rFonts w:cs="Times New Roman"/>
          <w:szCs w:val="24"/>
        </w:rPr>
      </w:pP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sidR="00B155D7">
        <w:rPr>
          <w:rFonts w:cs="Times New Roman"/>
          <w:szCs w:val="24"/>
        </w:rPr>
        <w:t>XXXXXXXXXXXXXX</w:t>
      </w:r>
      <w:r w:rsidRPr="007B5B19">
        <w:rPr>
          <w:rFonts w:cs="Times New Roman"/>
          <w:szCs w:val="24"/>
        </w:rPr>
        <w:t>, #1234567</w:t>
      </w:r>
    </w:p>
    <w:p w14:paraId="7E1F5E6F" w14:textId="1F7E7F58" w:rsidR="007B5B19" w:rsidRPr="007B5B19" w:rsidRDefault="007B5B19" w:rsidP="00707268">
      <w:pPr>
        <w:spacing w:after="200" w:line="240" w:lineRule="auto"/>
        <w:contextualSpacing/>
        <w:rPr>
          <w:rFonts w:cs="Times New Roman"/>
          <w:szCs w:val="24"/>
        </w:rPr>
      </w:pPr>
      <w:r w:rsidRPr="007B5B19">
        <w:rPr>
          <w:rFonts w:cs="Times New Roman"/>
          <w:szCs w:val="24"/>
        </w:rPr>
        <w:tab/>
      </w:r>
      <w:r w:rsidRPr="007B5B19">
        <w:rPr>
          <w:rFonts w:cs="Times New Roman"/>
          <w:szCs w:val="24"/>
        </w:rPr>
        <w:tab/>
      </w:r>
      <w:r w:rsidRPr="007B5B19">
        <w:rPr>
          <w:rFonts w:cs="Times New Roman"/>
          <w:szCs w:val="24"/>
        </w:rPr>
        <w:tab/>
      </w:r>
      <w:r w:rsidRPr="007B5B19">
        <w:rPr>
          <w:rFonts w:cs="Times New Roman"/>
          <w:szCs w:val="24"/>
        </w:rPr>
        <w:tab/>
      </w:r>
      <w:r w:rsidRPr="007B5B19">
        <w:rPr>
          <w:rFonts w:cs="Times New Roman"/>
          <w:szCs w:val="24"/>
        </w:rPr>
        <w:tab/>
      </w:r>
      <w:r w:rsidRPr="007B5B19">
        <w:rPr>
          <w:rFonts w:cs="Times New Roman"/>
          <w:szCs w:val="24"/>
        </w:rPr>
        <w:tab/>
      </w:r>
      <w:r w:rsidRPr="007B5B19">
        <w:rPr>
          <w:rFonts w:cs="Times New Roman"/>
          <w:szCs w:val="24"/>
        </w:rPr>
        <w:tab/>
      </w:r>
      <w:r w:rsidR="00707268">
        <w:rPr>
          <w:rFonts w:cs="Times New Roman"/>
        </w:rPr>
        <w:t>&lt;redacted&gt;&lt;/redacted&gt;</w:t>
      </w:r>
      <w:bookmarkStart w:id="0" w:name="_GoBack"/>
      <w:bookmarkEnd w:id="0"/>
    </w:p>
    <w:p w14:paraId="1476CB4E" w14:textId="77777777" w:rsidR="007B5B19" w:rsidRPr="007B5B19" w:rsidRDefault="007B5B19" w:rsidP="007B5B19">
      <w:pPr>
        <w:spacing w:after="200"/>
        <w:rPr>
          <w:rFonts w:cs="Times New Roman"/>
          <w:szCs w:val="24"/>
        </w:rPr>
      </w:pPr>
    </w:p>
    <w:sectPr w:rsidR="007B5B19" w:rsidRPr="007B5B19">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E1F880" w14:textId="77777777" w:rsidR="00C9495B" w:rsidRDefault="00C9495B" w:rsidP="000A722D">
      <w:pPr>
        <w:spacing w:line="240" w:lineRule="auto"/>
      </w:pPr>
      <w:r>
        <w:separator/>
      </w:r>
    </w:p>
  </w:endnote>
  <w:endnote w:type="continuationSeparator" w:id="0">
    <w:p w14:paraId="525CB334" w14:textId="77777777" w:rsidR="00C9495B" w:rsidRDefault="00C9495B" w:rsidP="000A72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621B78" w14:textId="77777777" w:rsidR="00C9495B" w:rsidRDefault="00C9495B" w:rsidP="000A722D">
      <w:pPr>
        <w:spacing w:line="240" w:lineRule="auto"/>
      </w:pPr>
      <w:r>
        <w:separator/>
      </w:r>
    </w:p>
  </w:footnote>
  <w:footnote w:type="continuationSeparator" w:id="0">
    <w:p w14:paraId="74D0E8E6" w14:textId="77777777" w:rsidR="00C9495B" w:rsidRDefault="00C9495B" w:rsidP="000A722D">
      <w:pPr>
        <w:spacing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3729232"/>
      <w:docPartObj>
        <w:docPartGallery w:val="Page Numbers (Top of Page)"/>
        <w:docPartUnique/>
      </w:docPartObj>
    </w:sdtPr>
    <w:sdtEndPr>
      <w:rPr>
        <w:noProof/>
      </w:rPr>
    </w:sdtEndPr>
    <w:sdtContent>
      <w:p w14:paraId="2923DFCA" w14:textId="77777777" w:rsidR="00A90B68" w:rsidRDefault="00A90B68">
        <w:pPr>
          <w:pStyle w:val="Header"/>
          <w:jc w:val="center"/>
        </w:pPr>
        <w:r>
          <w:fldChar w:fldCharType="begin"/>
        </w:r>
        <w:r>
          <w:instrText xml:space="preserve"> PAGE   \* MERGEFORMAT </w:instrText>
        </w:r>
        <w:r>
          <w:fldChar w:fldCharType="separate"/>
        </w:r>
        <w:r w:rsidR="00707268">
          <w:rPr>
            <w:noProof/>
          </w:rPr>
          <w:t>15</w:t>
        </w:r>
        <w:r>
          <w:rPr>
            <w:noProof/>
          </w:rPr>
          <w:fldChar w:fldCharType="end"/>
        </w:r>
      </w:p>
    </w:sdtContent>
  </w:sdt>
  <w:p w14:paraId="604D1376" w14:textId="77777777" w:rsidR="00A90B68" w:rsidRDefault="00A90B6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C6F56"/>
    <w:multiLevelType w:val="hybridMultilevel"/>
    <w:tmpl w:val="16EE2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986628"/>
    <w:multiLevelType w:val="hybridMultilevel"/>
    <w:tmpl w:val="41747A44"/>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5996CB6"/>
    <w:multiLevelType w:val="hybridMultilevel"/>
    <w:tmpl w:val="844AA5B6"/>
    <w:lvl w:ilvl="0" w:tplc="556A4EF4">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5B7FC0"/>
    <w:multiLevelType w:val="hybridMultilevel"/>
    <w:tmpl w:val="C6C63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19131B"/>
    <w:multiLevelType w:val="hybridMultilevel"/>
    <w:tmpl w:val="19D4342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35534B"/>
    <w:multiLevelType w:val="hybridMultilevel"/>
    <w:tmpl w:val="7C80BE92"/>
    <w:lvl w:ilvl="0" w:tplc="556A4EF4">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9346BE"/>
    <w:multiLevelType w:val="hybridMultilevel"/>
    <w:tmpl w:val="78CA54C6"/>
    <w:lvl w:ilvl="0" w:tplc="D3F4C95C">
      <w:start w:val="2"/>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60A5452"/>
    <w:multiLevelType w:val="hybridMultilevel"/>
    <w:tmpl w:val="2236CECA"/>
    <w:lvl w:ilvl="0" w:tplc="D2B8662E">
      <w:start w:val="2"/>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18E26D4"/>
    <w:multiLevelType w:val="hybridMultilevel"/>
    <w:tmpl w:val="5A26F2CA"/>
    <w:lvl w:ilvl="0" w:tplc="BAE8E4A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419A6A49"/>
    <w:multiLevelType w:val="hybridMultilevel"/>
    <w:tmpl w:val="D67E3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0467F0"/>
    <w:multiLevelType w:val="hybridMultilevel"/>
    <w:tmpl w:val="A7B65CAA"/>
    <w:lvl w:ilvl="0" w:tplc="D3F4C95C">
      <w:start w:val="2"/>
      <w:numFmt w:val="upp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9186289"/>
    <w:multiLevelType w:val="hybridMultilevel"/>
    <w:tmpl w:val="9BFCB1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EA7692"/>
    <w:multiLevelType w:val="hybridMultilevel"/>
    <w:tmpl w:val="E85EE29A"/>
    <w:lvl w:ilvl="0" w:tplc="D7F8080E">
      <w:start w:val="1"/>
      <w:numFmt w:val="upperLetter"/>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8767E4F"/>
    <w:multiLevelType w:val="hybridMultilevel"/>
    <w:tmpl w:val="05829A58"/>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5B6E5A0A"/>
    <w:multiLevelType w:val="hybridMultilevel"/>
    <w:tmpl w:val="D0BE841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DA6E74"/>
    <w:multiLevelType w:val="hybridMultilevel"/>
    <w:tmpl w:val="658AD752"/>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63C13404"/>
    <w:multiLevelType w:val="hybridMultilevel"/>
    <w:tmpl w:val="83108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62ED0"/>
    <w:multiLevelType w:val="hybridMultilevel"/>
    <w:tmpl w:val="05829A58"/>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70400F08"/>
    <w:multiLevelType w:val="hybridMultilevel"/>
    <w:tmpl w:val="A574016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956F7F"/>
    <w:multiLevelType w:val="hybridMultilevel"/>
    <w:tmpl w:val="6E68FD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4"/>
  </w:num>
  <w:num w:numId="4">
    <w:abstractNumId w:val="18"/>
  </w:num>
  <w:num w:numId="5">
    <w:abstractNumId w:val="14"/>
  </w:num>
  <w:num w:numId="6">
    <w:abstractNumId w:val="12"/>
  </w:num>
  <w:num w:numId="7">
    <w:abstractNumId w:val="11"/>
  </w:num>
  <w:num w:numId="8">
    <w:abstractNumId w:val="10"/>
  </w:num>
  <w:num w:numId="9">
    <w:abstractNumId w:val="6"/>
  </w:num>
  <w:num w:numId="10">
    <w:abstractNumId w:val="16"/>
  </w:num>
  <w:num w:numId="11">
    <w:abstractNumId w:val="0"/>
  </w:num>
  <w:num w:numId="12">
    <w:abstractNumId w:val="15"/>
  </w:num>
  <w:num w:numId="13">
    <w:abstractNumId w:val="19"/>
  </w:num>
  <w:num w:numId="14">
    <w:abstractNumId w:val="17"/>
  </w:num>
  <w:num w:numId="15">
    <w:abstractNumId w:val="1"/>
  </w:num>
  <w:num w:numId="16">
    <w:abstractNumId w:val="13"/>
  </w:num>
  <w:num w:numId="17">
    <w:abstractNumId w:val="7"/>
  </w:num>
  <w:num w:numId="18">
    <w:abstractNumId w:val="5"/>
  </w:num>
  <w:num w:numId="19">
    <w:abstractNumId w:val="2"/>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6C4"/>
    <w:rsid w:val="0001452D"/>
    <w:rsid w:val="00047B88"/>
    <w:rsid w:val="00055349"/>
    <w:rsid w:val="0006104B"/>
    <w:rsid w:val="000A0F59"/>
    <w:rsid w:val="000A4C93"/>
    <w:rsid w:val="000A722D"/>
    <w:rsid w:val="000C1DD3"/>
    <w:rsid w:val="000C5178"/>
    <w:rsid w:val="00112D2C"/>
    <w:rsid w:val="0012596A"/>
    <w:rsid w:val="00134468"/>
    <w:rsid w:val="00137DCC"/>
    <w:rsid w:val="00150B0D"/>
    <w:rsid w:val="0015231A"/>
    <w:rsid w:val="0017203D"/>
    <w:rsid w:val="001941B4"/>
    <w:rsid w:val="001965F8"/>
    <w:rsid w:val="001E09B0"/>
    <w:rsid w:val="0020697E"/>
    <w:rsid w:val="00234646"/>
    <w:rsid w:val="00254263"/>
    <w:rsid w:val="00264982"/>
    <w:rsid w:val="0026738D"/>
    <w:rsid w:val="00274D2E"/>
    <w:rsid w:val="002A5B03"/>
    <w:rsid w:val="002B6557"/>
    <w:rsid w:val="002D58E2"/>
    <w:rsid w:val="002E5564"/>
    <w:rsid w:val="002E78C2"/>
    <w:rsid w:val="00316928"/>
    <w:rsid w:val="003257BC"/>
    <w:rsid w:val="00347F85"/>
    <w:rsid w:val="00384646"/>
    <w:rsid w:val="003A1434"/>
    <w:rsid w:val="003B145E"/>
    <w:rsid w:val="003C5DC5"/>
    <w:rsid w:val="003E22E5"/>
    <w:rsid w:val="004057FC"/>
    <w:rsid w:val="0041621C"/>
    <w:rsid w:val="00427C08"/>
    <w:rsid w:val="00427FA7"/>
    <w:rsid w:val="00430A5D"/>
    <w:rsid w:val="00434568"/>
    <w:rsid w:val="00435B02"/>
    <w:rsid w:val="004C46C4"/>
    <w:rsid w:val="004D108D"/>
    <w:rsid w:val="004D3859"/>
    <w:rsid w:val="004D5853"/>
    <w:rsid w:val="004E44C2"/>
    <w:rsid w:val="005041C2"/>
    <w:rsid w:val="00524732"/>
    <w:rsid w:val="00553B23"/>
    <w:rsid w:val="005626C0"/>
    <w:rsid w:val="005C6869"/>
    <w:rsid w:val="005E58CE"/>
    <w:rsid w:val="005F1B81"/>
    <w:rsid w:val="005F3699"/>
    <w:rsid w:val="005F4E7C"/>
    <w:rsid w:val="00613841"/>
    <w:rsid w:val="0062205F"/>
    <w:rsid w:val="00646885"/>
    <w:rsid w:val="0065367C"/>
    <w:rsid w:val="006A65FF"/>
    <w:rsid w:val="006B1968"/>
    <w:rsid w:val="006B518D"/>
    <w:rsid w:val="006C5AD4"/>
    <w:rsid w:val="00701BFC"/>
    <w:rsid w:val="00707268"/>
    <w:rsid w:val="00715D74"/>
    <w:rsid w:val="00725A80"/>
    <w:rsid w:val="00751C2C"/>
    <w:rsid w:val="00777A85"/>
    <w:rsid w:val="007B5B19"/>
    <w:rsid w:val="008076C7"/>
    <w:rsid w:val="008539B9"/>
    <w:rsid w:val="008815C9"/>
    <w:rsid w:val="00897ED7"/>
    <w:rsid w:val="008B18EB"/>
    <w:rsid w:val="008B48CD"/>
    <w:rsid w:val="008D45E3"/>
    <w:rsid w:val="008E597A"/>
    <w:rsid w:val="00916F63"/>
    <w:rsid w:val="00931E59"/>
    <w:rsid w:val="0096048F"/>
    <w:rsid w:val="00980CB2"/>
    <w:rsid w:val="009B2A3B"/>
    <w:rsid w:val="009B6080"/>
    <w:rsid w:val="009C2D01"/>
    <w:rsid w:val="009D4452"/>
    <w:rsid w:val="009D782E"/>
    <w:rsid w:val="00A01189"/>
    <w:rsid w:val="00A501FD"/>
    <w:rsid w:val="00A90B68"/>
    <w:rsid w:val="00AA179B"/>
    <w:rsid w:val="00AB5B7C"/>
    <w:rsid w:val="00AC26FE"/>
    <w:rsid w:val="00AC2E5E"/>
    <w:rsid w:val="00AC44B1"/>
    <w:rsid w:val="00AD3DDE"/>
    <w:rsid w:val="00AF1148"/>
    <w:rsid w:val="00AF6D6B"/>
    <w:rsid w:val="00B127DA"/>
    <w:rsid w:val="00B155D7"/>
    <w:rsid w:val="00B263F8"/>
    <w:rsid w:val="00B378AF"/>
    <w:rsid w:val="00BD0B99"/>
    <w:rsid w:val="00BD3EF3"/>
    <w:rsid w:val="00BE010F"/>
    <w:rsid w:val="00BE3583"/>
    <w:rsid w:val="00BF1F05"/>
    <w:rsid w:val="00C32E3F"/>
    <w:rsid w:val="00C42C9A"/>
    <w:rsid w:val="00C507D6"/>
    <w:rsid w:val="00C7443C"/>
    <w:rsid w:val="00C85DED"/>
    <w:rsid w:val="00C9495B"/>
    <w:rsid w:val="00CA3793"/>
    <w:rsid w:val="00D06E28"/>
    <w:rsid w:val="00D168B7"/>
    <w:rsid w:val="00D247A2"/>
    <w:rsid w:val="00D8676A"/>
    <w:rsid w:val="00D929BD"/>
    <w:rsid w:val="00D96BB1"/>
    <w:rsid w:val="00DB3E3B"/>
    <w:rsid w:val="00DD213F"/>
    <w:rsid w:val="00DE53D0"/>
    <w:rsid w:val="00E24F64"/>
    <w:rsid w:val="00E611D0"/>
    <w:rsid w:val="00E6184A"/>
    <w:rsid w:val="00E62C85"/>
    <w:rsid w:val="00EB0C86"/>
    <w:rsid w:val="00ED038E"/>
    <w:rsid w:val="00ED7E21"/>
    <w:rsid w:val="00EF195A"/>
    <w:rsid w:val="00EF5F01"/>
    <w:rsid w:val="00F0133A"/>
    <w:rsid w:val="00F15878"/>
    <w:rsid w:val="00F409DC"/>
    <w:rsid w:val="00F51795"/>
    <w:rsid w:val="00F821AB"/>
    <w:rsid w:val="00FC45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9EC7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46C4"/>
    <w:pPr>
      <w:spacing w:after="0" w:line="48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4C46C4"/>
    <w:pPr>
      <w:spacing w:after="0" w:line="240" w:lineRule="auto"/>
    </w:pPr>
    <w:rPr>
      <w:rFonts w:ascii="Times New Roman"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4C46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041C2"/>
    <w:pPr>
      <w:ind w:left="720"/>
      <w:contextualSpacing/>
    </w:pPr>
  </w:style>
  <w:style w:type="paragraph" w:styleId="Header">
    <w:name w:val="header"/>
    <w:basedOn w:val="Normal"/>
    <w:link w:val="HeaderChar"/>
    <w:uiPriority w:val="99"/>
    <w:unhideWhenUsed/>
    <w:rsid w:val="000A722D"/>
    <w:pPr>
      <w:tabs>
        <w:tab w:val="center" w:pos="4680"/>
        <w:tab w:val="right" w:pos="9360"/>
      </w:tabs>
      <w:spacing w:line="240" w:lineRule="auto"/>
    </w:pPr>
  </w:style>
  <w:style w:type="character" w:customStyle="1" w:styleId="HeaderChar">
    <w:name w:val="Header Char"/>
    <w:basedOn w:val="DefaultParagraphFont"/>
    <w:link w:val="Header"/>
    <w:uiPriority w:val="99"/>
    <w:rsid w:val="000A722D"/>
    <w:rPr>
      <w:rFonts w:ascii="Times New Roman" w:hAnsi="Times New Roman"/>
      <w:sz w:val="24"/>
    </w:rPr>
  </w:style>
  <w:style w:type="paragraph" w:styleId="Footer">
    <w:name w:val="footer"/>
    <w:basedOn w:val="Normal"/>
    <w:link w:val="FooterChar"/>
    <w:uiPriority w:val="99"/>
    <w:unhideWhenUsed/>
    <w:rsid w:val="000A722D"/>
    <w:pPr>
      <w:tabs>
        <w:tab w:val="center" w:pos="4680"/>
        <w:tab w:val="right" w:pos="9360"/>
      </w:tabs>
      <w:spacing w:line="240" w:lineRule="auto"/>
    </w:pPr>
  </w:style>
  <w:style w:type="character" w:customStyle="1" w:styleId="FooterChar">
    <w:name w:val="Footer Char"/>
    <w:basedOn w:val="DefaultParagraphFont"/>
    <w:link w:val="Footer"/>
    <w:uiPriority w:val="99"/>
    <w:rsid w:val="000A722D"/>
    <w:rPr>
      <w:rFonts w:ascii="Times New Roman" w:hAnsi="Times New Roman"/>
      <w:sz w:val="24"/>
    </w:rPr>
  </w:style>
  <w:style w:type="character" w:styleId="BookTitle">
    <w:name w:val="Book Title"/>
    <w:basedOn w:val="DefaultParagraphFont"/>
    <w:uiPriority w:val="33"/>
    <w:qFormat/>
    <w:rsid w:val="00150B0D"/>
    <w:rPr>
      <w:b/>
      <w:bCs/>
      <w:smallCaps/>
      <w:spacing w:val="5"/>
    </w:rPr>
  </w:style>
  <w:style w:type="character" w:styleId="Emphasis">
    <w:name w:val="Emphasis"/>
    <w:basedOn w:val="DefaultParagraphFont"/>
    <w:uiPriority w:val="20"/>
    <w:qFormat/>
    <w:rsid w:val="006A65FF"/>
    <w:rPr>
      <w:i/>
      <w:i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46C4"/>
    <w:pPr>
      <w:spacing w:after="0" w:line="48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4C46C4"/>
    <w:pPr>
      <w:spacing w:after="0" w:line="240" w:lineRule="auto"/>
    </w:pPr>
    <w:rPr>
      <w:rFonts w:ascii="Times New Roman"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4C46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041C2"/>
    <w:pPr>
      <w:ind w:left="720"/>
      <w:contextualSpacing/>
    </w:pPr>
  </w:style>
  <w:style w:type="paragraph" w:styleId="Header">
    <w:name w:val="header"/>
    <w:basedOn w:val="Normal"/>
    <w:link w:val="HeaderChar"/>
    <w:uiPriority w:val="99"/>
    <w:unhideWhenUsed/>
    <w:rsid w:val="000A722D"/>
    <w:pPr>
      <w:tabs>
        <w:tab w:val="center" w:pos="4680"/>
        <w:tab w:val="right" w:pos="9360"/>
      </w:tabs>
      <w:spacing w:line="240" w:lineRule="auto"/>
    </w:pPr>
  </w:style>
  <w:style w:type="character" w:customStyle="1" w:styleId="HeaderChar">
    <w:name w:val="Header Char"/>
    <w:basedOn w:val="DefaultParagraphFont"/>
    <w:link w:val="Header"/>
    <w:uiPriority w:val="99"/>
    <w:rsid w:val="000A722D"/>
    <w:rPr>
      <w:rFonts w:ascii="Times New Roman" w:hAnsi="Times New Roman"/>
      <w:sz w:val="24"/>
    </w:rPr>
  </w:style>
  <w:style w:type="paragraph" w:styleId="Footer">
    <w:name w:val="footer"/>
    <w:basedOn w:val="Normal"/>
    <w:link w:val="FooterChar"/>
    <w:uiPriority w:val="99"/>
    <w:unhideWhenUsed/>
    <w:rsid w:val="000A722D"/>
    <w:pPr>
      <w:tabs>
        <w:tab w:val="center" w:pos="4680"/>
        <w:tab w:val="right" w:pos="9360"/>
      </w:tabs>
      <w:spacing w:line="240" w:lineRule="auto"/>
    </w:pPr>
  </w:style>
  <w:style w:type="character" w:customStyle="1" w:styleId="FooterChar">
    <w:name w:val="Footer Char"/>
    <w:basedOn w:val="DefaultParagraphFont"/>
    <w:link w:val="Footer"/>
    <w:uiPriority w:val="99"/>
    <w:rsid w:val="000A722D"/>
    <w:rPr>
      <w:rFonts w:ascii="Times New Roman" w:hAnsi="Times New Roman"/>
      <w:sz w:val="24"/>
    </w:rPr>
  </w:style>
  <w:style w:type="character" w:styleId="BookTitle">
    <w:name w:val="Book Title"/>
    <w:basedOn w:val="DefaultParagraphFont"/>
    <w:uiPriority w:val="33"/>
    <w:qFormat/>
    <w:rsid w:val="00150B0D"/>
    <w:rPr>
      <w:b/>
      <w:bCs/>
      <w:smallCaps/>
      <w:spacing w:val="5"/>
    </w:rPr>
  </w:style>
  <w:style w:type="character" w:styleId="Emphasis">
    <w:name w:val="Emphasis"/>
    <w:basedOn w:val="DefaultParagraphFont"/>
    <w:uiPriority w:val="20"/>
    <w:qFormat/>
    <w:rsid w:val="006A65F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46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B8066-3735-4940-8E60-14046C15C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4489</Words>
  <Characters>23528</Characters>
  <Application>Microsoft Macintosh Word</Application>
  <DocSecurity>0</DocSecurity>
  <Lines>367</Lines>
  <Paragraphs>62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27955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4</cp:revision>
  <dcterms:created xsi:type="dcterms:W3CDTF">2012-04-11T01:54:00Z</dcterms:created>
  <dcterms:modified xsi:type="dcterms:W3CDTF">2012-06-17T14:11:00Z</dcterms:modified>
  <cp:category/>
</cp:coreProperties>
</file>